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95E83" w14:textId="77268853" w:rsidR="00DA4388" w:rsidRDefault="00DA4388">
      <w:pPr>
        <w:spacing w:after="200" w:line="240" w:lineRule="auto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>
            <w:pPr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  <w:lang w:eastAsia="pt-BR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>
      <w:pPr>
        <w:spacing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074ED884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76D4E8A3" w14:textId="7777777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2145E4C5" w14:textId="5C2B98F8" w:rsidR="00EE6364" w:rsidRDefault="00EE6364" w:rsidP="00EE6364">
      <w:pPr>
        <w:spacing w:before="200" w:after="200" w:line="240" w:lineRule="auto"/>
        <w:rPr>
          <w:rFonts w:cs="Calibri"/>
          <w:sz w:val="20"/>
          <w:szCs w:val="20"/>
        </w:rPr>
      </w:pPr>
      <w:r>
        <w:rPr>
          <w:rFonts w:cs="Calibri"/>
          <w:b/>
          <w:bCs/>
        </w:rPr>
        <w:t xml:space="preserve">EXMO. SR. DR. JUIZ FEDERAL DA </w:t>
      </w:r>
      <w:r w:rsidR="002F5C25">
        <w:rPr>
          <w:rFonts w:cs="Calibri"/>
          <w:b/>
          <w:bCs/>
        </w:rPr>
        <w:t>1</w:t>
      </w:r>
      <w:r>
        <w:rPr>
          <w:rFonts w:cs="Calibri"/>
          <w:b/>
          <w:bCs/>
        </w:rPr>
        <w:t xml:space="preserve">ª VARA FEDERAL DA SUBSEÇÃO JUDICIÁRIA DE </w:t>
      </w:r>
      <w:r w:rsidR="002F5C25">
        <w:rPr>
          <w:rFonts w:cs="Calibri"/>
          <w:b/>
          <w:bCs/>
        </w:rPr>
        <w:t>BENTO GONÇALVES</w:t>
      </w:r>
      <w:r>
        <w:rPr>
          <w:rFonts w:cs="Calibri"/>
          <w:b/>
          <w:bCs/>
        </w:rPr>
        <w:t xml:space="preserve"> DA SEÇÃO JUDICIÁRIA DO RIO GRANDE DO SUL</w:t>
      </w:r>
    </w:p>
    <w:p w14:paraId="18365423" w14:textId="7835CBB7" w:rsidR="00DA4388" w:rsidRDefault="005941C5">
      <w:pPr>
        <w:spacing w:before="200" w:after="200" w:line="240" w:lineRule="auto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6F753EDC" w14:textId="59237AC2" w:rsidR="00EE6364" w:rsidRDefault="002F5C25">
      <w:pPr>
        <w:spacing w:before="200" w:after="200" w:line="240" w:lineRule="auto"/>
        <w:jc w:val="both"/>
        <w:rPr>
          <w:rFonts w:cs="Calibri"/>
          <w:b/>
          <w:bCs/>
          <w:sz w:val="20"/>
          <w:szCs w:val="20"/>
        </w:rPr>
      </w:pPr>
      <w:r w:rsidRPr="002F5C25">
        <w:rPr>
          <w:rFonts w:cs="Calibri"/>
          <w:b/>
          <w:bCs/>
          <w:sz w:val="20"/>
          <w:szCs w:val="20"/>
        </w:rPr>
        <w:t>PROCEDIMENTO COMUM Nº 5002902-66.2023.4.04.7118/RS</w:t>
      </w:r>
    </w:p>
    <w:p w14:paraId="5EF378C9" w14:textId="77777777" w:rsidR="002F5C25" w:rsidRDefault="002F5C25">
      <w:pPr>
        <w:spacing w:before="200" w:after="200" w:line="240" w:lineRule="auto"/>
        <w:jc w:val="both"/>
        <w:rPr>
          <w:rFonts w:cs="Calibri"/>
          <w:sz w:val="20"/>
          <w:szCs w:val="20"/>
        </w:rPr>
      </w:pPr>
    </w:p>
    <w:p w14:paraId="2CBA57D8" w14:textId="4A50F004" w:rsidR="00EE6364" w:rsidRDefault="005941C5" w:rsidP="00E54C9F">
      <w:pPr>
        <w:spacing w:before="200" w:after="200" w:line="240" w:lineRule="auto"/>
        <w:jc w:val="both"/>
        <w:rPr>
          <w:rFonts w:cs="Calibri"/>
          <w:b/>
          <w:bCs/>
        </w:rPr>
      </w:pPr>
      <w:r>
        <w:rPr>
          <w:rFonts w:cs="Calibri"/>
          <w:b/>
          <w:bCs/>
        </w:rPr>
        <w:t>                             </w:t>
      </w:r>
      <w:r w:rsidR="00EE6364">
        <w:rPr>
          <w:rFonts w:cs="Calibri"/>
          <w:b/>
          <w:bCs/>
        </w:rPr>
        <w:t xml:space="preserve"> </w:t>
      </w:r>
    </w:p>
    <w:p w14:paraId="4BFBE114" w14:textId="319E2FA2" w:rsidR="00E54C9F" w:rsidRDefault="005941C5" w:rsidP="00EE6364">
      <w:pPr>
        <w:spacing w:before="200" w:after="200" w:line="240" w:lineRule="auto"/>
        <w:ind w:firstLine="708"/>
        <w:jc w:val="both"/>
        <w:rPr>
          <w:rFonts w:cs="Calibri"/>
        </w:rPr>
      </w:pPr>
      <w:r>
        <w:rPr>
          <w:rFonts w:cs="Calibri"/>
          <w:b/>
          <w:bCs/>
        </w:rPr>
        <w:t> CAIXA ECONOMICA FEDERAL</w:t>
      </w:r>
      <w:r>
        <w:rPr>
          <w:rFonts w:cs="Calibri"/>
        </w:rPr>
        <w:t>, previamente qualificada nos autos do processo em epígrafe, neste ato, representada por seus advogados que esta subscrevem, nos autos</w:t>
      </w:r>
      <w:r w:rsidR="00C22D52">
        <w:rPr>
          <w:rFonts w:cs="Calibri"/>
        </w:rPr>
        <w:t xml:space="preserve"> em epígrafe</w:t>
      </w:r>
      <w:r>
        <w:rPr>
          <w:rFonts w:cs="Calibri"/>
          <w:b/>
          <w:bCs/>
          <w:i/>
          <w:iCs/>
        </w:rPr>
        <w:t xml:space="preserve">, </w:t>
      </w:r>
      <w:r w:rsidR="00A20A5C">
        <w:rPr>
          <w:rFonts w:cs="Calibri"/>
        </w:rPr>
        <w:t>proposta</w:t>
      </w:r>
      <w:r w:rsidR="00D40192">
        <w:rPr>
          <w:rFonts w:cs="Calibri"/>
        </w:rPr>
        <w:t xml:space="preserve"> </w:t>
      </w:r>
      <w:r w:rsidR="001C66D0">
        <w:rPr>
          <w:rFonts w:cs="Calibri"/>
        </w:rPr>
        <w:t xml:space="preserve">perante </w:t>
      </w:r>
      <w:r w:rsidR="002F5C25" w:rsidRPr="002F5C25">
        <w:rPr>
          <w:rFonts w:cs="Calibri"/>
          <w:b/>
          <w:bCs/>
        </w:rPr>
        <w:t>LEIA FERNANDA DA SILVA</w:t>
      </w:r>
      <w:r>
        <w:rPr>
          <w:rFonts w:cs="Calibri"/>
          <w:b/>
          <w:bCs/>
        </w:rPr>
        <w:t xml:space="preserve">, </w:t>
      </w:r>
      <w:r>
        <w:rPr>
          <w:rFonts w:cs="Calibri"/>
        </w:rPr>
        <w:t>em trâmite perante este Douto Juízo e Respectivo Cartório</w:t>
      </w:r>
      <w:r>
        <w:rPr>
          <w:rFonts w:cs="Calibri"/>
          <w:b/>
          <w:bCs/>
        </w:rPr>
        <w:t xml:space="preserve">, </w:t>
      </w:r>
      <w:r>
        <w:rPr>
          <w:rFonts w:cs="Calibri"/>
        </w:rPr>
        <w:t xml:space="preserve">vem, mui respeitosamente, à presença de V. </w:t>
      </w:r>
      <w:proofErr w:type="gramStart"/>
      <w:r>
        <w:rPr>
          <w:rFonts w:cs="Calibri"/>
        </w:rPr>
        <w:t>Exa.,</w:t>
      </w:r>
      <w:proofErr w:type="gramEnd"/>
      <w:r w:rsidR="005E226B">
        <w:rPr>
          <w:rFonts w:cs="Calibri"/>
        </w:rPr>
        <w:t xml:space="preserve"> </w:t>
      </w:r>
      <w:r w:rsidR="002F5C25" w:rsidRPr="007E0BD0">
        <w:rPr>
          <w:rFonts w:cs="Calibri"/>
          <w:sz w:val="24"/>
          <w:szCs w:val="24"/>
        </w:rPr>
        <w:t>apresentar</w:t>
      </w:r>
      <w:r w:rsidR="002F5C25">
        <w:rPr>
          <w:rFonts w:cs="Calibri"/>
          <w:sz w:val="24"/>
          <w:szCs w:val="24"/>
        </w:rPr>
        <w:t xml:space="preserve"> </w:t>
      </w:r>
      <w:r w:rsidR="002F5C25" w:rsidRPr="00D87256">
        <w:rPr>
          <w:rFonts w:cs="Calibri"/>
          <w:b/>
          <w:bCs/>
          <w:sz w:val="24"/>
          <w:szCs w:val="24"/>
          <w:u w:val="single"/>
        </w:rPr>
        <w:t>MANIFESTAÇÃO</w:t>
      </w:r>
      <w:r w:rsidR="002F5C25">
        <w:rPr>
          <w:rFonts w:cs="Calibri"/>
          <w:sz w:val="24"/>
          <w:szCs w:val="24"/>
        </w:rPr>
        <w:t xml:space="preserve"> acerca</w:t>
      </w:r>
      <w:r w:rsidR="002F5C25" w:rsidRPr="00602CED">
        <w:rPr>
          <w:rFonts w:cs="Calibri"/>
          <w:sz w:val="24"/>
          <w:szCs w:val="24"/>
        </w:rPr>
        <w:t xml:space="preserve"> do Evento </w:t>
      </w:r>
      <w:r w:rsidR="002F5C25">
        <w:rPr>
          <w:rFonts w:cs="Calibri"/>
        </w:rPr>
        <w:t>5</w:t>
      </w:r>
      <w:r w:rsidR="00EE6364">
        <w:rPr>
          <w:rFonts w:cs="Calibri"/>
        </w:rPr>
        <w:t>1</w:t>
      </w:r>
      <w:r w:rsidR="00E54C9F">
        <w:t>.</w:t>
      </w:r>
      <w:r w:rsidR="00EE6364">
        <w:t xml:space="preserve"> </w:t>
      </w:r>
      <w:r w:rsidR="002F5C25">
        <w:t xml:space="preserve"> </w:t>
      </w:r>
    </w:p>
    <w:p w14:paraId="6C97622B" w14:textId="575FBA03" w:rsidR="00E54C9F" w:rsidRDefault="00EE6364" w:rsidP="00E54C9F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657FE853" w14:textId="37E612CA" w:rsidR="002F5C25" w:rsidRPr="002F5C25" w:rsidRDefault="002F5C25" w:rsidP="002F5C25">
      <w:pPr>
        <w:spacing w:before="200" w:after="200" w:line="240" w:lineRule="auto"/>
        <w:ind w:firstLine="708"/>
        <w:jc w:val="both"/>
        <w:rPr>
          <w:rFonts w:cs="Calibri"/>
        </w:rPr>
      </w:pPr>
      <w:r>
        <w:rPr>
          <w:rFonts w:cs="Calibri"/>
        </w:rPr>
        <w:t>Inicialmente reproduz-se a decisão aludida na epígrafe:</w:t>
      </w:r>
    </w:p>
    <w:p w14:paraId="6C328BD7" w14:textId="604DB31C" w:rsidR="002F5C25" w:rsidRDefault="002F5C25" w:rsidP="002F5C25">
      <w:pPr>
        <w:pStyle w:val="SemEspaamento"/>
        <w:rPr>
          <w:rFonts w:asciiTheme="minorHAnsi" w:hAnsiTheme="minorHAnsi" w:cstheme="minorHAnsi"/>
        </w:rPr>
      </w:pPr>
      <w:r>
        <w:rPr>
          <w:noProof/>
          <w:lang w:eastAsia="pt-BR"/>
        </w:rPr>
        <w:drawing>
          <wp:inline distT="0" distB="0" distL="0" distR="0" wp14:anchorId="1FDD16AF" wp14:editId="45D28285">
            <wp:extent cx="5905500" cy="39528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5767" t="20240" r="18927"/>
                    <a:stretch/>
                  </pic:blipFill>
                  <pic:spPr bwMode="auto">
                    <a:xfrm>
                      <a:off x="0" y="0"/>
                      <a:ext cx="5905500" cy="3952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6BAD7F" w14:textId="77777777" w:rsidR="002F5C25" w:rsidRDefault="002F5C25" w:rsidP="00E54C9F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</w:p>
    <w:p w14:paraId="0DEB9A03" w14:textId="77777777" w:rsidR="002F5C25" w:rsidRDefault="002F5C25" w:rsidP="00E54C9F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</w:p>
    <w:p w14:paraId="25592C56" w14:textId="520F670D" w:rsidR="002F5C25" w:rsidRDefault="00E54C9F" w:rsidP="00E54C9F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  <w:r w:rsidRPr="00E54C9F">
        <w:rPr>
          <w:rFonts w:asciiTheme="minorHAnsi" w:hAnsiTheme="minorHAnsi" w:cstheme="minorHAnsi"/>
        </w:rPr>
        <w:t xml:space="preserve">Isto posto, </w:t>
      </w:r>
      <w:r w:rsidR="002F5C25">
        <w:rPr>
          <w:rFonts w:asciiTheme="minorHAnsi" w:hAnsiTheme="minorHAnsi" w:cstheme="minorHAnsi"/>
        </w:rPr>
        <w:t>como determina o o</w:t>
      </w:r>
      <w:r w:rsidR="00766E98">
        <w:rPr>
          <w:rFonts w:asciiTheme="minorHAnsi" w:hAnsiTheme="minorHAnsi" w:cstheme="minorHAnsi"/>
        </w:rPr>
        <w:t xml:space="preserve">rdenamento jurídico brasileiro em seu artigo 329 do CPC, </w:t>
      </w:r>
      <w:r w:rsidR="002F5C25">
        <w:rPr>
          <w:rFonts w:asciiTheme="minorHAnsi" w:hAnsiTheme="minorHAnsi" w:cstheme="minorHAnsi"/>
        </w:rPr>
        <w:t xml:space="preserve">para que ocorra a emenda à inicial, se faz necessária a anuência da parte contrária, </w:t>
      </w:r>
      <w:r w:rsidR="00766E98">
        <w:rPr>
          <w:rFonts w:asciiTheme="minorHAnsi" w:hAnsiTheme="minorHAnsi" w:cstheme="minorHAnsi"/>
        </w:rPr>
        <w:t xml:space="preserve">caso a mesma seja requerida após a citação nos autos, o que já ocorreu. Vide tal situação, informa a parte ré </w:t>
      </w:r>
      <w:r w:rsidR="002F5C25">
        <w:rPr>
          <w:rFonts w:asciiTheme="minorHAnsi" w:hAnsiTheme="minorHAnsi" w:cstheme="minorHAnsi"/>
        </w:rPr>
        <w:t xml:space="preserve">que </w:t>
      </w:r>
      <w:r w:rsidR="002F5C25">
        <w:rPr>
          <w:rFonts w:asciiTheme="minorHAnsi" w:hAnsiTheme="minorHAnsi" w:cstheme="minorHAnsi"/>
          <w:i/>
        </w:rPr>
        <w:t xml:space="preserve">in </w:t>
      </w:r>
      <w:proofErr w:type="spellStart"/>
      <w:r w:rsidR="002F5C25" w:rsidRPr="002F5C25">
        <w:rPr>
          <w:rFonts w:asciiTheme="minorHAnsi" w:hAnsiTheme="minorHAnsi" w:cstheme="minorHAnsi"/>
          <w:i/>
        </w:rPr>
        <w:t>casu</w:t>
      </w:r>
      <w:proofErr w:type="spellEnd"/>
      <w:r w:rsidR="002F5C25">
        <w:rPr>
          <w:rFonts w:asciiTheme="minorHAnsi" w:hAnsiTheme="minorHAnsi" w:cstheme="minorHAnsi"/>
          <w:i/>
        </w:rPr>
        <w:t xml:space="preserve"> </w:t>
      </w:r>
      <w:r w:rsidR="002F5C25">
        <w:rPr>
          <w:rFonts w:asciiTheme="minorHAnsi" w:hAnsiTheme="minorHAnsi" w:cstheme="minorHAnsi"/>
        </w:rPr>
        <w:t>não concorda com o solicitado, uma vez que nem tem legitimidade para estar no</w:t>
      </w:r>
      <w:r w:rsidR="00766E98">
        <w:rPr>
          <w:rFonts w:asciiTheme="minorHAnsi" w:hAnsiTheme="minorHAnsi" w:cstheme="minorHAnsi"/>
        </w:rPr>
        <w:t xml:space="preserve"> </w:t>
      </w:r>
      <w:proofErr w:type="spellStart"/>
      <w:r w:rsidR="00766E98">
        <w:rPr>
          <w:rFonts w:asciiTheme="minorHAnsi" w:hAnsiTheme="minorHAnsi" w:cstheme="minorHAnsi"/>
        </w:rPr>
        <w:t>pólo</w:t>
      </w:r>
      <w:proofErr w:type="spellEnd"/>
      <w:r w:rsidR="00766E98">
        <w:rPr>
          <w:rFonts w:asciiTheme="minorHAnsi" w:hAnsiTheme="minorHAnsi" w:cstheme="minorHAnsi"/>
        </w:rPr>
        <w:t xml:space="preserve"> da demanda</w:t>
      </w:r>
      <w:r w:rsidR="002F5C25">
        <w:rPr>
          <w:rFonts w:asciiTheme="minorHAnsi" w:hAnsiTheme="minorHAnsi" w:cstheme="minorHAnsi"/>
        </w:rPr>
        <w:t>, conforme já exaustivamente alegado.</w:t>
      </w:r>
    </w:p>
    <w:p w14:paraId="744D3C9B" w14:textId="762C7CA8" w:rsidR="00E54C9F" w:rsidRDefault="00766E98" w:rsidP="00E54C9F">
      <w:pPr>
        <w:spacing w:before="200" w:after="200" w:line="240" w:lineRule="auto"/>
        <w:ind w:firstLine="708"/>
        <w:jc w:val="both"/>
      </w:pPr>
      <w:r>
        <w:t>Apenas por amor ao debate, caso a análise processual prossiga ao mérito propriamente dito, que seja reconhecida a IMPROCEDÊNCIA dos pedidos da exordial, sobretudo pela comprovada existência de FORÇA MAIOR que deu azo ao abreviado atraso na entrega do empreendimento.</w:t>
      </w:r>
    </w:p>
    <w:p w14:paraId="23B73351" w14:textId="77777777" w:rsidR="00766E98" w:rsidRDefault="00766E98" w:rsidP="00E54C9F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</w:p>
    <w:p w14:paraId="5C2472E5" w14:textId="069DF1AD" w:rsidR="008E212E" w:rsidRPr="001E0371" w:rsidRDefault="008E212E" w:rsidP="00E54C9F">
      <w:pPr>
        <w:spacing w:before="200" w:after="200" w:line="240" w:lineRule="auto"/>
        <w:ind w:firstLine="708"/>
        <w:jc w:val="both"/>
        <w:rPr>
          <w:rFonts w:asciiTheme="minorHAnsi" w:hAnsiTheme="minorHAnsi" w:cstheme="minorHAnsi"/>
        </w:rPr>
      </w:pPr>
      <w:r w:rsidRPr="001E0371">
        <w:rPr>
          <w:rFonts w:asciiTheme="minorHAnsi" w:hAnsiTheme="minorHAnsi" w:cstheme="minorHAnsi"/>
        </w:rPr>
        <w:t xml:space="preserve">Requer a Ré que todas as intimações sejam encaminhadas ao escritório de seus patronos, sito na </w:t>
      </w:r>
      <w:r w:rsidRPr="001E0371">
        <w:rPr>
          <w:rFonts w:asciiTheme="minorHAnsi" w:hAnsiTheme="minorHAnsi" w:cstheme="minorHAnsi"/>
          <w:color w:val="000000"/>
        </w:rPr>
        <w:t xml:space="preserve">Rua do Passeio, 38, Torre </w:t>
      </w:r>
      <w:proofErr w:type="gramStart"/>
      <w:r w:rsidRPr="001E0371">
        <w:rPr>
          <w:rFonts w:asciiTheme="minorHAnsi" w:hAnsiTheme="minorHAnsi" w:cstheme="minorHAnsi"/>
          <w:color w:val="000000"/>
        </w:rPr>
        <w:t>2, 15 andar</w:t>
      </w:r>
      <w:proofErr w:type="gramEnd"/>
      <w:r w:rsidRPr="001E0371">
        <w:rPr>
          <w:rFonts w:asciiTheme="minorHAnsi" w:hAnsiTheme="minorHAnsi" w:cstheme="minorHAnsi"/>
          <w:color w:val="000000"/>
        </w:rPr>
        <w:t xml:space="preserve">, Sala 1509/1512 – Centro - CEP:20021-290 – RJ – Rio de Janeiro </w:t>
      </w:r>
      <w:r w:rsidRPr="001E0371">
        <w:rPr>
          <w:rFonts w:asciiTheme="minorHAnsi" w:hAnsiTheme="minorHAnsi" w:cstheme="minorHAnsi"/>
        </w:rPr>
        <w:t xml:space="preserve">e que as publicações sejam realizadas, exclusivamente, em nome do patrono </w:t>
      </w:r>
      <w:r w:rsidRPr="001E0371">
        <w:rPr>
          <w:rFonts w:asciiTheme="minorHAnsi" w:hAnsiTheme="minorHAnsi" w:cstheme="minorHAnsi"/>
          <w:b/>
          <w:bCs/>
          <w:u w:val="single"/>
        </w:rPr>
        <w:t>Dr. JOÃO ALVES BARBOSA FILHO,</w:t>
      </w:r>
      <w:r w:rsidRPr="001E0371">
        <w:rPr>
          <w:rFonts w:asciiTheme="minorHAnsi" w:hAnsiTheme="minorHAnsi" w:cstheme="minorHAnsi"/>
        </w:rPr>
        <w:t xml:space="preserve"> inscrito sob o nº </w:t>
      </w:r>
      <w:r w:rsidRPr="001E0371">
        <w:rPr>
          <w:rFonts w:asciiTheme="minorHAnsi" w:hAnsiTheme="minorHAnsi" w:cstheme="minorHAnsi"/>
          <w:b/>
          <w:bCs/>
          <w:u w:val="single"/>
        </w:rPr>
        <w:t>OAB/RS 90657-A,</w:t>
      </w:r>
      <w:r w:rsidRPr="001E0371">
        <w:rPr>
          <w:rFonts w:asciiTheme="minorHAnsi" w:hAnsiTheme="minorHAnsi" w:cstheme="minorHAnsi"/>
        </w:rPr>
        <w:t xml:space="preserve"> sob pena de nulidade das mesmas.</w:t>
      </w:r>
    </w:p>
    <w:p w14:paraId="7D58A06B" w14:textId="77777777" w:rsidR="008E212E" w:rsidRPr="001E0371" w:rsidRDefault="008E212E" w:rsidP="008E212E">
      <w:pPr>
        <w:spacing w:before="200" w:after="200" w:line="240" w:lineRule="auto"/>
        <w:jc w:val="both"/>
        <w:rPr>
          <w:rFonts w:asciiTheme="minorHAnsi" w:hAnsiTheme="minorHAnsi" w:cstheme="minorHAnsi"/>
        </w:rPr>
      </w:pPr>
      <w:r w:rsidRPr="001E0371">
        <w:rPr>
          <w:rFonts w:asciiTheme="minorHAnsi" w:hAnsiTheme="minorHAnsi" w:cstheme="minorHAnsi"/>
        </w:rPr>
        <w:t> </w:t>
      </w:r>
    </w:p>
    <w:p w14:paraId="6BC8C234" w14:textId="47403BD0" w:rsidR="00DA4388" w:rsidRDefault="008E212E" w:rsidP="008E212E">
      <w:pPr>
        <w:spacing w:before="200" w:after="200" w:line="240" w:lineRule="auto"/>
        <w:jc w:val="center"/>
        <w:rPr>
          <w:rFonts w:cs="Calibri"/>
          <w:sz w:val="20"/>
          <w:szCs w:val="20"/>
        </w:rPr>
      </w:pPr>
      <w:r w:rsidRPr="001E0371">
        <w:rPr>
          <w:rFonts w:asciiTheme="minorHAnsi" w:hAnsiTheme="minorHAnsi" w:cstheme="minorHAnsi"/>
        </w:rPr>
        <w:t>Nestes Termos,</w:t>
      </w:r>
      <w:r w:rsidRPr="001E0371">
        <w:rPr>
          <w:rFonts w:asciiTheme="minorHAnsi" w:hAnsiTheme="minorHAnsi" w:cstheme="minorHAnsi"/>
        </w:rPr>
        <w:br/>
        <w:t> Pede Deferimento,</w:t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</w:rPr>
        <w:br/>
      </w:r>
      <w:r w:rsidR="00766E98">
        <w:rPr>
          <w:rFonts w:asciiTheme="minorHAnsi" w:hAnsiTheme="minorHAnsi" w:cstheme="minorHAnsi"/>
        </w:rPr>
        <w:t>Bento Gonçalves</w:t>
      </w:r>
      <w:bookmarkStart w:id="0" w:name="_GoBack"/>
      <w:bookmarkEnd w:id="0"/>
      <w:r w:rsidRPr="001E0371">
        <w:rPr>
          <w:rFonts w:asciiTheme="minorHAnsi" w:hAnsiTheme="minorHAnsi" w:cstheme="minorHAnsi"/>
        </w:rPr>
        <w:t xml:space="preserve">, </w:t>
      </w:r>
      <w:r w:rsidR="00D94E99">
        <w:rPr>
          <w:rFonts w:asciiTheme="minorHAnsi" w:hAnsiTheme="minorHAnsi" w:cstheme="minorHAnsi"/>
        </w:rPr>
        <w:t>14</w:t>
      </w:r>
      <w:r w:rsidRPr="001E0371">
        <w:rPr>
          <w:rFonts w:asciiTheme="minorHAnsi" w:hAnsiTheme="minorHAnsi" w:cstheme="minorHAnsi"/>
        </w:rPr>
        <w:t xml:space="preserve"> de </w:t>
      </w:r>
      <w:r w:rsidR="00D94E99">
        <w:rPr>
          <w:rFonts w:asciiTheme="minorHAnsi" w:hAnsiTheme="minorHAnsi" w:cstheme="minorHAnsi"/>
        </w:rPr>
        <w:t>Fevereir</w:t>
      </w:r>
      <w:r w:rsidR="00C22D52">
        <w:rPr>
          <w:rFonts w:asciiTheme="minorHAnsi" w:hAnsiTheme="minorHAnsi" w:cstheme="minorHAnsi"/>
        </w:rPr>
        <w:t>o</w:t>
      </w:r>
      <w:r w:rsidRPr="001E0371">
        <w:rPr>
          <w:rFonts w:asciiTheme="minorHAnsi" w:hAnsiTheme="minorHAnsi" w:cstheme="minorHAnsi"/>
        </w:rPr>
        <w:t xml:space="preserve"> de 202</w:t>
      </w:r>
      <w:r w:rsidR="00D94E99">
        <w:rPr>
          <w:rFonts w:asciiTheme="minorHAnsi" w:hAnsiTheme="minorHAnsi" w:cstheme="minorHAnsi"/>
        </w:rPr>
        <w:t>4</w:t>
      </w:r>
      <w:r w:rsidRPr="001E0371">
        <w:rPr>
          <w:rFonts w:asciiTheme="minorHAnsi" w:hAnsiTheme="minorHAnsi" w:cstheme="minorHAnsi"/>
        </w:rPr>
        <w:t>.</w:t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</w:rPr>
        <w:br/>
      </w:r>
      <w:r w:rsidRPr="001E0371">
        <w:rPr>
          <w:rFonts w:asciiTheme="minorHAnsi" w:hAnsiTheme="minorHAnsi" w:cstheme="minorHAnsi"/>
          <w:b/>
          <w:bCs/>
        </w:rPr>
        <w:t>JOÃO BARBOSA</w:t>
      </w:r>
      <w:r w:rsidRPr="001E0371">
        <w:rPr>
          <w:rFonts w:asciiTheme="minorHAnsi" w:hAnsiTheme="minorHAnsi" w:cstheme="minorHAnsi"/>
          <w:b/>
          <w:bCs/>
        </w:rPr>
        <w:br/>
        <w:t>OAB/RS 90657-A</w:t>
      </w:r>
    </w:p>
    <w:p w14:paraId="60DCF190" w14:textId="0308029C" w:rsidR="00FA2C18" w:rsidRPr="00FA2C18" w:rsidRDefault="00FA2C18" w:rsidP="00FA2C18">
      <w:pPr>
        <w:tabs>
          <w:tab w:val="left" w:pos="3180"/>
        </w:tabs>
      </w:pPr>
    </w:p>
    <w:sectPr w:rsidR="00FA2C18" w:rsidRPr="00FA2C18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ABEC5" w14:textId="77777777" w:rsidR="00F92509" w:rsidRDefault="00F92509">
      <w:pPr>
        <w:spacing w:after="0" w:line="240" w:lineRule="auto"/>
      </w:pPr>
      <w:r>
        <w:separator/>
      </w:r>
    </w:p>
  </w:endnote>
  <w:endnote w:type="continuationSeparator" w:id="0">
    <w:p w14:paraId="53176849" w14:textId="77777777" w:rsidR="00F92509" w:rsidRDefault="00F92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94279A" w14:textId="77777777" w:rsidR="00F92509" w:rsidRDefault="00F92509">
      <w:pPr>
        <w:spacing w:after="0" w:line="240" w:lineRule="auto"/>
      </w:pPr>
      <w:r>
        <w:separator/>
      </w:r>
    </w:p>
  </w:footnote>
  <w:footnote w:type="continuationSeparator" w:id="0">
    <w:p w14:paraId="62216A8F" w14:textId="77777777" w:rsidR="00F92509" w:rsidRDefault="00F92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B7"/>
    <w:rsid w:val="00007507"/>
    <w:rsid w:val="00053053"/>
    <w:rsid w:val="000C60A8"/>
    <w:rsid w:val="00134CF8"/>
    <w:rsid w:val="0017219D"/>
    <w:rsid w:val="001800C5"/>
    <w:rsid w:val="0019189C"/>
    <w:rsid w:val="001A63B0"/>
    <w:rsid w:val="001B3D41"/>
    <w:rsid w:val="001C66D0"/>
    <w:rsid w:val="001D0304"/>
    <w:rsid w:val="001E7743"/>
    <w:rsid w:val="001F0559"/>
    <w:rsid w:val="001F0FEB"/>
    <w:rsid w:val="001F5D2E"/>
    <w:rsid w:val="002A5CDC"/>
    <w:rsid w:val="002F5C25"/>
    <w:rsid w:val="00326B23"/>
    <w:rsid w:val="003349B7"/>
    <w:rsid w:val="00342518"/>
    <w:rsid w:val="003670D4"/>
    <w:rsid w:val="0037684E"/>
    <w:rsid w:val="00387F34"/>
    <w:rsid w:val="003D67C8"/>
    <w:rsid w:val="003F5DCE"/>
    <w:rsid w:val="00404C94"/>
    <w:rsid w:val="00461F2B"/>
    <w:rsid w:val="00474F54"/>
    <w:rsid w:val="00486EBB"/>
    <w:rsid w:val="004A4A27"/>
    <w:rsid w:val="004B6F1F"/>
    <w:rsid w:val="004C1027"/>
    <w:rsid w:val="00506F3C"/>
    <w:rsid w:val="0052134B"/>
    <w:rsid w:val="00530F86"/>
    <w:rsid w:val="00554CA9"/>
    <w:rsid w:val="00563BC7"/>
    <w:rsid w:val="005663F9"/>
    <w:rsid w:val="005869BC"/>
    <w:rsid w:val="00592A81"/>
    <w:rsid w:val="005941C5"/>
    <w:rsid w:val="005C1724"/>
    <w:rsid w:val="005C17AF"/>
    <w:rsid w:val="005C3F3A"/>
    <w:rsid w:val="005D4224"/>
    <w:rsid w:val="005D5CD2"/>
    <w:rsid w:val="005E226B"/>
    <w:rsid w:val="00601470"/>
    <w:rsid w:val="00654BB2"/>
    <w:rsid w:val="0068780F"/>
    <w:rsid w:val="006939CA"/>
    <w:rsid w:val="006B066B"/>
    <w:rsid w:val="006B217B"/>
    <w:rsid w:val="006B5371"/>
    <w:rsid w:val="006F66E3"/>
    <w:rsid w:val="006F714B"/>
    <w:rsid w:val="006F7A6B"/>
    <w:rsid w:val="00701612"/>
    <w:rsid w:val="00751AA7"/>
    <w:rsid w:val="00766E98"/>
    <w:rsid w:val="0076787A"/>
    <w:rsid w:val="00772B27"/>
    <w:rsid w:val="007A4565"/>
    <w:rsid w:val="007B425F"/>
    <w:rsid w:val="007D15EA"/>
    <w:rsid w:val="007E1F86"/>
    <w:rsid w:val="00873596"/>
    <w:rsid w:val="00886D30"/>
    <w:rsid w:val="008B00C4"/>
    <w:rsid w:val="008B54B3"/>
    <w:rsid w:val="008E1AB2"/>
    <w:rsid w:val="008E212E"/>
    <w:rsid w:val="008E3C23"/>
    <w:rsid w:val="008F4AD0"/>
    <w:rsid w:val="008F4CF5"/>
    <w:rsid w:val="00956E0D"/>
    <w:rsid w:val="00984BF3"/>
    <w:rsid w:val="009D3C6C"/>
    <w:rsid w:val="009E3B76"/>
    <w:rsid w:val="00A1361D"/>
    <w:rsid w:val="00A174F5"/>
    <w:rsid w:val="00A20A5C"/>
    <w:rsid w:val="00A20B42"/>
    <w:rsid w:val="00A3601A"/>
    <w:rsid w:val="00A3618D"/>
    <w:rsid w:val="00A96D20"/>
    <w:rsid w:val="00AA537D"/>
    <w:rsid w:val="00AA73E4"/>
    <w:rsid w:val="00AB3915"/>
    <w:rsid w:val="00B66B8F"/>
    <w:rsid w:val="00B73460"/>
    <w:rsid w:val="00B90604"/>
    <w:rsid w:val="00B96171"/>
    <w:rsid w:val="00BC1EE4"/>
    <w:rsid w:val="00BE3E62"/>
    <w:rsid w:val="00C04029"/>
    <w:rsid w:val="00C22D52"/>
    <w:rsid w:val="00C57E6D"/>
    <w:rsid w:val="00C81778"/>
    <w:rsid w:val="00CA5D7E"/>
    <w:rsid w:val="00CB124B"/>
    <w:rsid w:val="00CC074C"/>
    <w:rsid w:val="00CF5DAA"/>
    <w:rsid w:val="00D24D4B"/>
    <w:rsid w:val="00D3610C"/>
    <w:rsid w:val="00D40192"/>
    <w:rsid w:val="00D624FD"/>
    <w:rsid w:val="00D87712"/>
    <w:rsid w:val="00D94E99"/>
    <w:rsid w:val="00DA4388"/>
    <w:rsid w:val="00DE4CBF"/>
    <w:rsid w:val="00E015EA"/>
    <w:rsid w:val="00E54C9F"/>
    <w:rsid w:val="00E67247"/>
    <w:rsid w:val="00EB50B2"/>
    <w:rsid w:val="00EB6B0C"/>
    <w:rsid w:val="00EC3A99"/>
    <w:rsid w:val="00EE6364"/>
    <w:rsid w:val="00F26943"/>
    <w:rsid w:val="00F37331"/>
    <w:rsid w:val="00F92509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2F5C2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16A4F9-E3DA-4F43-8AA9-A57312DB9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Conta da Microsoft</cp:lastModifiedBy>
  <cp:revision>2</cp:revision>
  <dcterms:created xsi:type="dcterms:W3CDTF">2024-02-14T18:40:00Z</dcterms:created>
  <dcterms:modified xsi:type="dcterms:W3CDTF">2024-02-14T18:40:00Z</dcterms:modified>
</cp:coreProperties>
</file>