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153F5A45" w:rsidR="004767F5" w:rsidRDefault="004767F5">
      <w:pPr>
        <w:spacing w:after="200" w:line="240" w:lineRule="auto"/>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23FF4D16" w14:textId="0BEC91F0" w:rsidR="006F63EE" w:rsidRPr="006F63EE" w:rsidRDefault="006F63EE" w:rsidP="00332111">
      <w:pPr>
        <w:spacing w:before="200" w:after="200" w:line="240" w:lineRule="auto"/>
        <w:ind w:right="-141"/>
        <w:rPr>
          <w:rFonts w:asciiTheme="minorHAnsi" w:hAnsiTheme="minorHAnsi" w:cstheme="minorHAnsi"/>
          <w:sz w:val="24"/>
          <w:szCs w:val="24"/>
        </w:rPr>
      </w:pPr>
      <w:r w:rsidRPr="006F63EE">
        <w:rPr>
          <w:rFonts w:asciiTheme="minorHAnsi" w:hAnsiTheme="minorHAnsi" w:cstheme="minorHAnsi"/>
          <w:b/>
          <w:bCs/>
          <w:sz w:val="24"/>
          <w:szCs w:val="24"/>
        </w:rPr>
        <w:t xml:space="preserve">EXMO. SR. DR. JUIZ FEDERAL DA </w:t>
      </w:r>
      <w:r w:rsidR="007467F1">
        <w:rPr>
          <w:rFonts w:asciiTheme="minorHAnsi" w:hAnsiTheme="minorHAnsi" w:cstheme="minorHAnsi"/>
          <w:b/>
          <w:bCs/>
          <w:sz w:val="24"/>
          <w:szCs w:val="24"/>
        </w:rPr>
        <w:t>24</w:t>
      </w:r>
      <w:r w:rsidRPr="006F63EE">
        <w:rPr>
          <w:rFonts w:asciiTheme="minorHAnsi" w:hAnsiTheme="minorHAnsi" w:cstheme="minorHAnsi"/>
          <w:b/>
          <w:bCs/>
          <w:sz w:val="24"/>
          <w:szCs w:val="24"/>
        </w:rPr>
        <w:t xml:space="preserve">ª VARA FEDERAL DA SUBSEÇÃO DE </w:t>
      </w:r>
      <w:r w:rsidR="007467F1">
        <w:rPr>
          <w:rFonts w:asciiTheme="minorHAnsi" w:hAnsiTheme="minorHAnsi" w:cstheme="minorHAnsi"/>
          <w:b/>
          <w:bCs/>
          <w:sz w:val="24"/>
          <w:szCs w:val="24"/>
        </w:rPr>
        <w:t>PORTO ALEGRE</w:t>
      </w:r>
      <w:r w:rsidRPr="006F63EE">
        <w:rPr>
          <w:rFonts w:asciiTheme="minorHAnsi" w:hAnsiTheme="minorHAnsi" w:cstheme="minorHAnsi"/>
          <w:b/>
          <w:bCs/>
          <w:sz w:val="24"/>
          <w:szCs w:val="24"/>
        </w:rPr>
        <w:t xml:space="preserve"> – SEÇÃO</w:t>
      </w:r>
      <w:r>
        <w:rPr>
          <w:rFonts w:asciiTheme="minorHAnsi" w:hAnsiTheme="minorHAnsi" w:cstheme="minorHAnsi"/>
          <w:b/>
          <w:bCs/>
          <w:sz w:val="24"/>
          <w:szCs w:val="24"/>
        </w:rPr>
        <w:t xml:space="preserve"> </w:t>
      </w:r>
      <w:r w:rsidRPr="006F63EE">
        <w:rPr>
          <w:rFonts w:asciiTheme="minorHAnsi" w:hAnsiTheme="minorHAnsi" w:cstheme="minorHAnsi"/>
          <w:b/>
          <w:bCs/>
          <w:sz w:val="24"/>
          <w:szCs w:val="24"/>
        </w:rPr>
        <w:t>JUDICIÁRIA DO RIO GRANDE DO SUL</w:t>
      </w:r>
    </w:p>
    <w:p w14:paraId="143D0A61" w14:textId="77777777" w:rsidR="006F63EE" w:rsidRPr="006F63EE" w:rsidRDefault="006F63EE" w:rsidP="006F63EE">
      <w:pPr>
        <w:spacing w:before="200" w:after="200" w:line="240" w:lineRule="auto"/>
        <w:jc w:val="both"/>
        <w:rPr>
          <w:rFonts w:asciiTheme="minorHAnsi" w:hAnsiTheme="minorHAnsi" w:cstheme="minorHAnsi"/>
          <w:sz w:val="24"/>
          <w:szCs w:val="24"/>
        </w:rPr>
      </w:pPr>
      <w:r w:rsidRPr="006F63EE">
        <w:rPr>
          <w:rFonts w:asciiTheme="minorHAnsi" w:hAnsiTheme="minorHAnsi" w:cstheme="minorHAnsi"/>
          <w:sz w:val="24"/>
          <w:szCs w:val="24"/>
        </w:rPr>
        <w:t> </w:t>
      </w:r>
    </w:p>
    <w:p w14:paraId="04C3E65C" w14:textId="77777777" w:rsidR="006F63EE" w:rsidRPr="006F63EE" w:rsidRDefault="006F63EE" w:rsidP="006F63EE">
      <w:pPr>
        <w:spacing w:before="200" w:after="200" w:line="240" w:lineRule="auto"/>
        <w:jc w:val="both"/>
        <w:rPr>
          <w:rFonts w:asciiTheme="minorHAnsi" w:hAnsiTheme="minorHAnsi" w:cstheme="minorHAnsi"/>
          <w:sz w:val="24"/>
          <w:szCs w:val="24"/>
        </w:rPr>
      </w:pPr>
      <w:r w:rsidRPr="006F63EE">
        <w:rPr>
          <w:rFonts w:asciiTheme="minorHAnsi" w:hAnsiTheme="minorHAnsi" w:cstheme="minorHAnsi"/>
          <w:sz w:val="24"/>
          <w:szCs w:val="24"/>
        </w:rPr>
        <w:t> </w:t>
      </w:r>
    </w:p>
    <w:p w14:paraId="6A6916F5" w14:textId="77777777" w:rsidR="006F63EE" w:rsidRPr="006F63EE" w:rsidRDefault="006F63EE" w:rsidP="006F63EE">
      <w:pPr>
        <w:spacing w:before="200" w:after="200" w:line="240" w:lineRule="auto"/>
        <w:jc w:val="both"/>
        <w:rPr>
          <w:rFonts w:asciiTheme="minorHAnsi" w:hAnsiTheme="minorHAnsi" w:cstheme="minorHAnsi"/>
          <w:sz w:val="24"/>
          <w:szCs w:val="24"/>
        </w:rPr>
      </w:pPr>
      <w:r w:rsidRPr="006F63EE">
        <w:rPr>
          <w:rFonts w:asciiTheme="minorHAnsi" w:hAnsiTheme="minorHAnsi" w:cstheme="minorHAnsi"/>
          <w:sz w:val="24"/>
          <w:szCs w:val="24"/>
        </w:rPr>
        <w:t> </w:t>
      </w:r>
    </w:p>
    <w:p w14:paraId="5CA2B667" w14:textId="4B7CCEBD" w:rsidR="006F63EE" w:rsidRPr="006F63EE" w:rsidRDefault="006F63EE" w:rsidP="007467F1">
      <w:pPr>
        <w:spacing w:before="200" w:after="200" w:line="240" w:lineRule="auto"/>
        <w:jc w:val="both"/>
        <w:rPr>
          <w:rFonts w:asciiTheme="minorHAnsi" w:hAnsiTheme="minorHAnsi" w:cstheme="minorHAnsi"/>
          <w:sz w:val="24"/>
          <w:szCs w:val="24"/>
        </w:rPr>
      </w:pPr>
      <w:r w:rsidRPr="006F63EE">
        <w:rPr>
          <w:rFonts w:asciiTheme="minorHAnsi" w:hAnsiTheme="minorHAnsi" w:cstheme="minorHAnsi"/>
          <w:b/>
          <w:bCs/>
          <w:sz w:val="24"/>
          <w:szCs w:val="24"/>
        </w:rPr>
        <w:t xml:space="preserve">Processo: </w:t>
      </w:r>
      <w:r w:rsidR="007467F1" w:rsidRPr="007467F1">
        <w:rPr>
          <w:rFonts w:asciiTheme="minorHAnsi" w:hAnsiTheme="minorHAnsi" w:cstheme="minorHAnsi"/>
          <w:sz w:val="24"/>
          <w:szCs w:val="24"/>
        </w:rPr>
        <w:t>5042333-64.2023.4.04.7100/RS</w:t>
      </w:r>
    </w:p>
    <w:p w14:paraId="693C81DB" w14:textId="77777777" w:rsidR="006F63EE" w:rsidRPr="006F63EE" w:rsidRDefault="006F63EE" w:rsidP="006F63EE">
      <w:pPr>
        <w:spacing w:after="200" w:line="240" w:lineRule="auto"/>
        <w:rPr>
          <w:rFonts w:asciiTheme="minorHAnsi" w:hAnsiTheme="minorHAnsi" w:cstheme="minorHAnsi"/>
          <w:sz w:val="24"/>
          <w:szCs w:val="24"/>
        </w:rPr>
      </w:pPr>
      <w:r w:rsidRPr="006F63EE">
        <w:rPr>
          <w:rFonts w:asciiTheme="minorHAnsi" w:hAnsiTheme="minorHAnsi" w:cstheme="minorHAnsi"/>
          <w:sz w:val="24"/>
          <w:szCs w:val="24"/>
        </w:rPr>
        <w:t> </w:t>
      </w:r>
    </w:p>
    <w:p w14:paraId="514E92BD" w14:textId="77777777" w:rsidR="006F63EE" w:rsidRPr="006F63EE" w:rsidRDefault="006F63EE" w:rsidP="006F63EE">
      <w:pPr>
        <w:spacing w:before="200" w:after="200" w:line="240" w:lineRule="auto"/>
        <w:rPr>
          <w:rFonts w:asciiTheme="minorHAnsi" w:hAnsiTheme="minorHAnsi" w:cstheme="minorHAnsi"/>
          <w:sz w:val="24"/>
          <w:szCs w:val="24"/>
        </w:rPr>
      </w:pPr>
      <w:r w:rsidRPr="006F63EE">
        <w:rPr>
          <w:rFonts w:asciiTheme="minorHAnsi" w:hAnsiTheme="minorHAnsi" w:cstheme="minorHAnsi"/>
          <w:sz w:val="24"/>
          <w:szCs w:val="24"/>
        </w:rPr>
        <w:t> </w:t>
      </w:r>
    </w:p>
    <w:p w14:paraId="4E6030E1" w14:textId="77777777" w:rsidR="006F63EE" w:rsidRPr="006F63EE" w:rsidRDefault="006F63EE" w:rsidP="006F63EE">
      <w:pPr>
        <w:spacing w:before="200" w:after="200" w:line="240" w:lineRule="auto"/>
        <w:rPr>
          <w:rFonts w:asciiTheme="minorHAnsi" w:hAnsiTheme="minorHAnsi" w:cstheme="minorHAnsi"/>
          <w:sz w:val="24"/>
          <w:szCs w:val="24"/>
        </w:rPr>
      </w:pPr>
      <w:r w:rsidRPr="006F63EE">
        <w:rPr>
          <w:rFonts w:asciiTheme="minorHAnsi" w:hAnsiTheme="minorHAnsi" w:cstheme="minorHAnsi"/>
          <w:sz w:val="24"/>
          <w:szCs w:val="24"/>
        </w:rPr>
        <w:t> </w:t>
      </w:r>
    </w:p>
    <w:p w14:paraId="5B4007DF" w14:textId="7DCC354E" w:rsidR="006F63EE" w:rsidRPr="006F63EE" w:rsidRDefault="006F63EE" w:rsidP="006F63EE">
      <w:pPr>
        <w:spacing w:before="200" w:after="200" w:line="240" w:lineRule="auto"/>
        <w:ind w:firstLine="1701"/>
        <w:jc w:val="both"/>
        <w:rPr>
          <w:rFonts w:asciiTheme="minorHAnsi" w:hAnsiTheme="minorHAnsi" w:cstheme="minorHAnsi"/>
          <w:sz w:val="24"/>
          <w:szCs w:val="24"/>
        </w:rPr>
      </w:pPr>
      <w:r w:rsidRPr="006F63EE">
        <w:rPr>
          <w:rFonts w:asciiTheme="minorHAnsi" w:hAnsiTheme="minorHAnsi" w:cstheme="minorHAnsi"/>
          <w:b/>
          <w:bCs/>
          <w:sz w:val="24"/>
          <w:szCs w:val="24"/>
        </w:rPr>
        <w:t>CAIXA ECONÔMICA FEDERAL – CEF</w:t>
      </w:r>
      <w:r w:rsidRPr="006F63EE">
        <w:rPr>
          <w:rFonts w:asciiTheme="minorHAnsi" w:hAnsiTheme="minorHAnsi" w:cstheme="minorHAnsi"/>
          <w:sz w:val="24"/>
          <w:szCs w:val="24"/>
        </w:rPr>
        <w:t xml:space="preserve">, instituição financeira sob a forma de empresa pública, inscrita no CGC/MF sob n.º 00.360.305/1780-00, com sede em Brasília/DF e Escritório de Negócios neste Estado, com endereço na Rua dos Andradas, n.º 1000, em Porto Alegre/RS,, onde recebe citações, intimações e notificações de estilo, por seu advogado que esta subscreve, mandato incluso nos autos da </w:t>
      </w:r>
      <w:r w:rsidRPr="006F63EE">
        <w:rPr>
          <w:rFonts w:asciiTheme="minorHAnsi" w:hAnsiTheme="minorHAnsi" w:cstheme="minorHAnsi"/>
          <w:b/>
          <w:bCs/>
          <w:i/>
          <w:iCs/>
          <w:sz w:val="24"/>
          <w:szCs w:val="24"/>
        </w:rPr>
        <w:t xml:space="preserve">AÇÃO DE OBRIGAÇÃO DE FAZER E INDENIZAÇÃO POR DANOS MATERIAIS E MORAIS, </w:t>
      </w:r>
      <w:r w:rsidRPr="006F63EE">
        <w:rPr>
          <w:rFonts w:asciiTheme="minorHAnsi" w:hAnsiTheme="minorHAnsi" w:cstheme="minorHAnsi"/>
          <w:sz w:val="24"/>
          <w:szCs w:val="24"/>
        </w:rPr>
        <w:t xml:space="preserve">que lhe promove </w:t>
      </w:r>
      <w:r w:rsidR="007467F1" w:rsidRPr="007467F1">
        <w:rPr>
          <w:rFonts w:asciiTheme="minorHAnsi" w:hAnsiTheme="minorHAnsi" w:cstheme="minorHAnsi"/>
          <w:b/>
          <w:bCs/>
          <w:sz w:val="24"/>
          <w:szCs w:val="24"/>
        </w:rPr>
        <w:t>NATALIA SCHUCK MACHADO</w:t>
      </w:r>
      <w:r w:rsidRPr="006F63EE">
        <w:rPr>
          <w:rFonts w:asciiTheme="minorHAnsi" w:hAnsiTheme="minorHAnsi" w:cstheme="minorHAnsi"/>
          <w:sz w:val="24"/>
          <w:szCs w:val="24"/>
        </w:rPr>
        <w:t xml:space="preserve">, em trâmite perante este Douto Juízo, vem, </w:t>
      </w:r>
      <w:r w:rsidRPr="006F63EE">
        <w:rPr>
          <w:rFonts w:asciiTheme="minorHAnsi" w:hAnsiTheme="minorHAnsi" w:cstheme="minorHAnsi"/>
          <w:i/>
          <w:iCs/>
          <w:sz w:val="24"/>
          <w:szCs w:val="24"/>
        </w:rPr>
        <w:t>mui</w:t>
      </w:r>
      <w:r w:rsidRPr="006F63EE">
        <w:rPr>
          <w:rFonts w:asciiTheme="minorHAnsi" w:hAnsiTheme="minorHAnsi" w:cstheme="minorHAnsi"/>
          <w:sz w:val="24"/>
          <w:szCs w:val="24"/>
        </w:rPr>
        <w:t xml:space="preserve"> respeitosamente, à presença de Vossa Excelência, apresentar</w:t>
      </w:r>
    </w:p>
    <w:p w14:paraId="415E4DEA" w14:textId="77777777" w:rsidR="006F63EE" w:rsidRPr="006F63EE" w:rsidRDefault="006F63EE" w:rsidP="006F63EE">
      <w:pPr>
        <w:spacing w:line="360" w:lineRule="auto"/>
        <w:ind w:firstLine="2835"/>
        <w:rPr>
          <w:rFonts w:asciiTheme="minorHAnsi" w:hAnsiTheme="minorHAnsi" w:cstheme="minorHAnsi"/>
          <w:sz w:val="24"/>
          <w:szCs w:val="24"/>
        </w:rPr>
      </w:pPr>
    </w:p>
    <w:tbl>
      <w:tblPr>
        <w:tblStyle w:val="Tabelacomgrade"/>
        <w:tblW w:w="0" w:type="auto"/>
        <w:jc w:val="center"/>
        <w:tblLook w:val="04A0" w:firstRow="1" w:lastRow="0" w:firstColumn="1" w:lastColumn="0" w:noHBand="0" w:noVBand="1"/>
      </w:tblPr>
      <w:tblGrid>
        <w:gridCol w:w="8778"/>
      </w:tblGrid>
      <w:tr w:rsidR="006F63EE" w:rsidRPr="006F63EE" w14:paraId="7ECFDB02" w14:textId="77777777" w:rsidTr="00C7028E">
        <w:trPr>
          <w:jc w:val="center"/>
        </w:trPr>
        <w:tc>
          <w:tcPr>
            <w:tcW w:w="8778" w:type="dxa"/>
            <w:shd w:val="clear" w:color="auto" w:fill="D9D9D9" w:themeFill="background1" w:themeFillShade="D9"/>
            <w:vAlign w:val="center"/>
          </w:tcPr>
          <w:p w14:paraId="59DFEE8F" w14:textId="77777777" w:rsidR="006F63EE" w:rsidRPr="006F63EE" w:rsidRDefault="006F63EE" w:rsidP="00C7028E">
            <w:pPr>
              <w:spacing w:line="360" w:lineRule="auto"/>
              <w:jc w:val="center"/>
              <w:rPr>
                <w:rFonts w:asciiTheme="minorHAnsi" w:hAnsiTheme="minorHAnsi" w:cstheme="minorHAnsi"/>
                <w:b/>
                <w:sz w:val="24"/>
                <w:szCs w:val="24"/>
              </w:rPr>
            </w:pPr>
            <w:r w:rsidRPr="006F63EE">
              <w:rPr>
                <w:rFonts w:asciiTheme="minorHAnsi" w:hAnsiTheme="minorHAnsi" w:cstheme="minorHAnsi"/>
                <w:b/>
                <w:sz w:val="24"/>
                <w:szCs w:val="24"/>
              </w:rPr>
              <w:t>CONTESTAÇÃO</w:t>
            </w:r>
          </w:p>
        </w:tc>
      </w:tr>
    </w:tbl>
    <w:p w14:paraId="0711CD9F" w14:textId="77777777" w:rsidR="006F63EE" w:rsidRPr="006F63EE" w:rsidRDefault="006F63EE" w:rsidP="006F63EE">
      <w:pPr>
        <w:ind w:firstLine="3402"/>
        <w:jc w:val="both"/>
        <w:rPr>
          <w:rFonts w:asciiTheme="minorHAnsi" w:hAnsiTheme="minorHAnsi" w:cstheme="minorHAnsi"/>
          <w:b/>
          <w:sz w:val="24"/>
          <w:szCs w:val="24"/>
        </w:rPr>
      </w:pPr>
    </w:p>
    <w:p w14:paraId="510A03D5" w14:textId="77777777" w:rsidR="006F63EE" w:rsidRPr="006F63EE" w:rsidRDefault="006F63EE" w:rsidP="006F63EE">
      <w:pPr>
        <w:spacing w:line="360" w:lineRule="auto"/>
        <w:ind w:firstLine="567"/>
        <w:jc w:val="both"/>
        <w:rPr>
          <w:rFonts w:asciiTheme="minorHAnsi" w:hAnsiTheme="minorHAnsi" w:cstheme="minorHAnsi"/>
          <w:sz w:val="24"/>
          <w:szCs w:val="24"/>
        </w:rPr>
      </w:pPr>
      <w:r w:rsidRPr="006F63EE">
        <w:rPr>
          <w:rFonts w:asciiTheme="minorHAnsi" w:hAnsiTheme="minorHAnsi" w:cstheme="minorHAnsi"/>
          <w:sz w:val="24"/>
          <w:szCs w:val="24"/>
        </w:rPr>
        <w:t>à peça vestibular, o fazendo pelos motivos de fato e razões de direito que a seguir passa a expor.</w:t>
      </w:r>
    </w:p>
    <w:p w14:paraId="3929C595" w14:textId="77777777" w:rsidR="006F63EE" w:rsidRPr="006F63EE" w:rsidRDefault="006F63EE" w:rsidP="006F63EE">
      <w:pPr>
        <w:spacing w:line="360" w:lineRule="auto"/>
        <w:ind w:firstLine="567"/>
        <w:jc w:val="both"/>
        <w:rPr>
          <w:rFonts w:asciiTheme="minorHAnsi" w:hAnsiTheme="minorHAnsi" w:cstheme="minorHAnsi"/>
          <w:sz w:val="24"/>
          <w:szCs w:val="24"/>
        </w:rPr>
      </w:pPr>
    </w:p>
    <w:p w14:paraId="612955AE" w14:textId="77777777" w:rsidR="006F63EE" w:rsidRPr="006F63EE" w:rsidRDefault="006F63EE" w:rsidP="006F63EE">
      <w:pPr>
        <w:spacing w:line="360" w:lineRule="auto"/>
        <w:ind w:firstLine="567"/>
        <w:jc w:val="both"/>
        <w:rPr>
          <w:rFonts w:asciiTheme="minorHAnsi" w:hAnsiTheme="minorHAnsi" w:cstheme="minorHAnsi"/>
          <w:sz w:val="24"/>
          <w:szCs w:val="24"/>
        </w:rPr>
      </w:pPr>
    </w:p>
    <w:p w14:paraId="7AA37737" w14:textId="77777777" w:rsidR="006F63EE" w:rsidRPr="006F63EE" w:rsidRDefault="006F63EE" w:rsidP="006F63EE">
      <w:pPr>
        <w:spacing w:line="360" w:lineRule="auto"/>
        <w:ind w:firstLine="567"/>
        <w:jc w:val="both"/>
        <w:rPr>
          <w:rFonts w:asciiTheme="minorHAnsi" w:hAnsiTheme="minorHAnsi" w:cstheme="minorHAnsi"/>
          <w:sz w:val="24"/>
          <w:szCs w:val="24"/>
        </w:rPr>
      </w:pPr>
    </w:p>
    <w:p w14:paraId="59DFA115" w14:textId="77777777" w:rsidR="006F63EE" w:rsidRPr="006F63EE" w:rsidRDefault="006F63EE" w:rsidP="006F63EE">
      <w:pPr>
        <w:spacing w:line="360" w:lineRule="auto"/>
        <w:ind w:firstLine="567"/>
        <w:jc w:val="both"/>
        <w:rPr>
          <w:rFonts w:asciiTheme="minorHAnsi" w:hAnsiTheme="minorHAnsi" w:cstheme="minorHAnsi"/>
          <w:sz w:val="24"/>
          <w:szCs w:val="24"/>
        </w:rPr>
      </w:pPr>
    </w:p>
    <w:p w14:paraId="185AA35B" w14:textId="77777777" w:rsidR="006F63EE" w:rsidRPr="006F63EE" w:rsidRDefault="006F63EE" w:rsidP="006F63EE">
      <w:pPr>
        <w:spacing w:line="360" w:lineRule="auto"/>
        <w:ind w:firstLine="567"/>
        <w:jc w:val="both"/>
        <w:rPr>
          <w:rFonts w:asciiTheme="minorHAnsi" w:hAnsiTheme="minorHAnsi" w:cstheme="minorHAnsi"/>
          <w:sz w:val="24"/>
          <w:szCs w:val="24"/>
        </w:rPr>
      </w:pPr>
    </w:p>
    <w:p w14:paraId="0513FA22" w14:textId="77777777" w:rsidR="006F63EE" w:rsidRPr="006F63EE" w:rsidRDefault="006F63EE" w:rsidP="006F63EE">
      <w:pPr>
        <w:spacing w:line="360" w:lineRule="auto"/>
        <w:ind w:firstLine="567"/>
        <w:jc w:val="both"/>
        <w:rPr>
          <w:rFonts w:asciiTheme="minorHAnsi" w:hAnsiTheme="minorHAnsi" w:cstheme="minorHAnsi"/>
          <w:sz w:val="24"/>
          <w:szCs w:val="24"/>
        </w:rPr>
      </w:pPr>
    </w:p>
    <w:p w14:paraId="0841EFA1" w14:textId="77777777" w:rsidR="006F63EE" w:rsidRPr="006F63EE" w:rsidRDefault="006F63EE" w:rsidP="006F63EE">
      <w:pPr>
        <w:spacing w:line="360" w:lineRule="auto"/>
        <w:ind w:firstLine="567"/>
        <w:jc w:val="both"/>
        <w:rPr>
          <w:rFonts w:asciiTheme="minorHAnsi" w:hAnsiTheme="minorHAnsi" w:cstheme="minorHAnsi"/>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6F63EE" w:rsidRPr="006F63EE" w14:paraId="6824EE86" w14:textId="77777777" w:rsidTr="00C7028E">
        <w:trPr>
          <w:jc w:val="center"/>
        </w:trPr>
        <w:tc>
          <w:tcPr>
            <w:tcW w:w="8778" w:type="dxa"/>
            <w:shd w:val="clear" w:color="auto" w:fill="FFFFFF" w:themeFill="background1"/>
            <w:vAlign w:val="center"/>
          </w:tcPr>
          <w:p w14:paraId="6492A085"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BREVE RELATO DA EXORDIAL</w:t>
            </w:r>
          </w:p>
        </w:tc>
      </w:tr>
    </w:tbl>
    <w:p w14:paraId="6BDF6D35" w14:textId="77777777" w:rsidR="006F63EE" w:rsidRPr="006F63EE" w:rsidRDefault="006F63EE" w:rsidP="006F63EE">
      <w:pPr>
        <w:tabs>
          <w:tab w:val="left" w:pos="2835"/>
        </w:tabs>
        <w:spacing w:line="360" w:lineRule="auto"/>
        <w:ind w:firstLine="567"/>
        <w:jc w:val="both"/>
        <w:rPr>
          <w:rFonts w:asciiTheme="minorHAnsi" w:hAnsiTheme="minorHAnsi" w:cstheme="minorHAnsi"/>
          <w:noProof/>
          <w:sz w:val="24"/>
          <w:szCs w:val="24"/>
        </w:rPr>
      </w:pPr>
    </w:p>
    <w:p w14:paraId="7783996C" w14:textId="77777777" w:rsidR="00125EE7" w:rsidRDefault="006F63EE" w:rsidP="006F63EE">
      <w:pPr>
        <w:tabs>
          <w:tab w:val="left" w:pos="4140"/>
        </w:tabs>
        <w:spacing w:line="360" w:lineRule="auto"/>
        <w:ind w:firstLine="567"/>
        <w:jc w:val="both"/>
        <w:rPr>
          <w:rFonts w:asciiTheme="minorHAnsi" w:hAnsiTheme="minorHAnsi" w:cstheme="minorHAnsi"/>
          <w:sz w:val="24"/>
          <w:szCs w:val="24"/>
        </w:rPr>
      </w:pPr>
      <w:r w:rsidRPr="006F63EE">
        <w:rPr>
          <w:rFonts w:asciiTheme="minorHAnsi" w:hAnsiTheme="minorHAnsi" w:cstheme="minorHAnsi"/>
          <w:sz w:val="24"/>
          <w:szCs w:val="24"/>
        </w:rPr>
        <w:t xml:space="preserve">Relata a requerente firmou contratos de </w:t>
      </w:r>
      <w:r w:rsidR="00125EE7">
        <w:rPr>
          <w:rFonts w:asciiTheme="minorHAnsi" w:hAnsiTheme="minorHAnsi" w:cstheme="minorHAnsi"/>
          <w:sz w:val="24"/>
          <w:szCs w:val="24"/>
        </w:rPr>
        <w:t>mútuo junto à CEF para aquisição de imóvel a ser construído por terceiros, cujo financiamento foi cadastrado sob o nº 8787714228331, contrato firmado em 07/06/2022, tendo como custeio de origem o FGTS, com prazo de amortização de 360 meses, tendo a taxa de juros de 7,1600% a.a., e Sistema de Amortização: Fase de Construção.</w:t>
      </w:r>
    </w:p>
    <w:p w14:paraId="0593A5C5" w14:textId="3C3A7AD5" w:rsidR="006F63EE" w:rsidRDefault="00125EE7" w:rsidP="00125EE7">
      <w:pPr>
        <w:tabs>
          <w:tab w:val="left" w:pos="4140"/>
        </w:tabs>
        <w:spacing w:line="360" w:lineRule="auto"/>
        <w:ind w:firstLine="567"/>
        <w:jc w:val="both"/>
        <w:rPr>
          <w:rFonts w:asciiTheme="minorHAnsi" w:hAnsiTheme="minorHAnsi" w:cstheme="minorHAnsi"/>
          <w:sz w:val="24"/>
          <w:szCs w:val="24"/>
        </w:rPr>
      </w:pPr>
      <w:r>
        <w:rPr>
          <w:rFonts w:asciiTheme="minorHAnsi" w:hAnsiTheme="minorHAnsi" w:cstheme="minorHAnsi"/>
          <w:sz w:val="24"/>
          <w:szCs w:val="24"/>
        </w:rPr>
        <w:t>Ressalta-se que a parte autora quem procurou a CEF para celebração do contrato, o qual foi acertado por plena deliberação das partes, não havendo qualquer vício do consentimento que o anule. Convém destacar que a ocasião da assinatura do contrato, o imóvel que lhe fora objeto apresentou-se como garantia de Alienação Fiduciária.</w:t>
      </w:r>
    </w:p>
    <w:p w14:paraId="1AF19843" w14:textId="03C76A4F" w:rsidR="00125EE7" w:rsidRDefault="00125EE7" w:rsidP="00125EE7">
      <w:pPr>
        <w:tabs>
          <w:tab w:val="left" w:pos="4140"/>
        </w:tabs>
        <w:spacing w:line="360" w:lineRule="auto"/>
        <w:ind w:firstLine="567"/>
        <w:jc w:val="both"/>
        <w:rPr>
          <w:rFonts w:asciiTheme="minorHAnsi" w:hAnsiTheme="minorHAnsi" w:cstheme="minorHAnsi"/>
          <w:sz w:val="24"/>
          <w:szCs w:val="24"/>
        </w:rPr>
      </w:pPr>
      <w:r>
        <w:rPr>
          <w:rFonts w:asciiTheme="minorHAnsi" w:hAnsiTheme="minorHAnsi" w:cstheme="minorHAnsi"/>
          <w:sz w:val="24"/>
          <w:szCs w:val="24"/>
        </w:rPr>
        <w:t xml:space="preserve">Ocorre que por situações alheias ao contrato, que se ratifica não possuir qualquer </w:t>
      </w:r>
      <w:r w:rsidR="00831F9E">
        <w:rPr>
          <w:rFonts w:asciiTheme="minorHAnsi" w:hAnsiTheme="minorHAnsi" w:cstheme="minorHAnsi"/>
          <w:sz w:val="24"/>
          <w:szCs w:val="24"/>
        </w:rPr>
        <w:t>vício, a parte autora deixou de adimplir adequadamente com suas parcelas e busca o desfazimento do contrato sem que lhe sejam aplicadas as previsões do contrato.</w:t>
      </w:r>
    </w:p>
    <w:p w14:paraId="60E30E46" w14:textId="105ACAAF" w:rsidR="00831F9E" w:rsidRDefault="00831F9E" w:rsidP="00125EE7">
      <w:pPr>
        <w:tabs>
          <w:tab w:val="left" w:pos="4140"/>
        </w:tabs>
        <w:spacing w:line="360" w:lineRule="auto"/>
        <w:ind w:firstLine="567"/>
        <w:jc w:val="both"/>
        <w:rPr>
          <w:rFonts w:asciiTheme="minorHAnsi" w:hAnsiTheme="minorHAnsi" w:cstheme="minorHAnsi"/>
          <w:sz w:val="24"/>
          <w:szCs w:val="24"/>
        </w:rPr>
      </w:pPr>
      <w:r>
        <w:rPr>
          <w:rFonts w:asciiTheme="minorHAnsi" w:hAnsiTheme="minorHAnsi" w:cstheme="minorHAnsi"/>
          <w:sz w:val="24"/>
          <w:szCs w:val="24"/>
        </w:rPr>
        <w:t xml:space="preserve">Ademais, a parte autora pretende – absurdamente – transferir à ré as consequências de sua falta de controle orçamentário. Ou seja, adquire um bem que sabidamente não teria condições de honrar e imputa culpa àquela instituição bancária que depositou confiança ao lhe disponibilizar o financiamento necessário à compra do imóvel. </w:t>
      </w:r>
    </w:p>
    <w:p w14:paraId="534CFD15" w14:textId="7F42DB5D" w:rsidR="00831F9E" w:rsidRDefault="00831F9E" w:rsidP="00125EE7">
      <w:pPr>
        <w:tabs>
          <w:tab w:val="left" w:pos="4140"/>
        </w:tabs>
        <w:spacing w:line="360" w:lineRule="auto"/>
        <w:ind w:firstLine="567"/>
        <w:jc w:val="both"/>
        <w:rPr>
          <w:rFonts w:asciiTheme="minorHAnsi" w:hAnsiTheme="minorHAnsi" w:cstheme="minorHAnsi"/>
          <w:sz w:val="24"/>
          <w:szCs w:val="24"/>
        </w:rPr>
      </w:pPr>
      <w:r>
        <w:rPr>
          <w:rFonts w:asciiTheme="minorHAnsi" w:hAnsiTheme="minorHAnsi" w:cstheme="minorHAnsi"/>
          <w:sz w:val="24"/>
          <w:szCs w:val="24"/>
        </w:rPr>
        <w:t>É de se ressaltar que a parte autora aciona o Poder Judiciário como mero regulador administrativo, uma vez que a CEF em momento algum foi procurada na seara extrajudicial para que pudesse verificar alternativas à solução da problemática da parte autora. Carece, pois, de ação, sob o viés do Interesse de Agir (Necessidade).</w:t>
      </w:r>
    </w:p>
    <w:p w14:paraId="1CFC202E" w14:textId="77777777" w:rsidR="00831F9E" w:rsidRDefault="00831F9E" w:rsidP="00125EE7">
      <w:pPr>
        <w:tabs>
          <w:tab w:val="left" w:pos="4140"/>
        </w:tabs>
        <w:spacing w:line="360" w:lineRule="auto"/>
        <w:ind w:firstLine="567"/>
        <w:jc w:val="both"/>
        <w:rPr>
          <w:rFonts w:asciiTheme="minorHAnsi" w:hAnsiTheme="minorHAnsi" w:cstheme="minorHAnsi"/>
          <w:sz w:val="24"/>
          <w:szCs w:val="24"/>
        </w:rPr>
      </w:pPr>
    </w:p>
    <w:p w14:paraId="2256D895" w14:textId="5B81B6F3" w:rsidR="00831F9E" w:rsidRDefault="00831F9E" w:rsidP="00125EE7">
      <w:pPr>
        <w:tabs>
          <w:tab w:val="left" w:pos="4140"/>
        </w:tabs>
        <w:spacing w:line="360" w:lineRule="auto"/>
        <w:ind w:firstLine="567"/>
        <w:jc w:val="both"/>
        <w:rPr>
          <w:rFonts w:asciiTheme="minorHAnsi" w:hAnsiTheme="minorHAnsi" w:cstheme="minorHAnsi"/>
          <w:sz w:val="24"/>
          <w:szCs w:val="24"/>
        </w:rPr>
      </w:pPr>
      <w:r>
        <w:rPr>
          <w:rFonts w:asciiTheme="minorHAnsi" w:hAnsiTheme="minorHAnsi" w:cstheme="minorHAnsi"/>
          <w:sz w:val="24"/>
          <w:szCs w:val="24"/>
        </w:rPr>
        <w:t>Por fim, pleiteia de modo desarrazoado indenização a título de danos morais, o que por certo não merece prosperar.</w:t>
      </w:r>
    </w:p>
    <w:p w14:paraId="34EB4C0D" w14:textId="77777777" w:rsidR="00831F9E" w:rsidRDefault="00831F9E" w:rsidP="00125EE7">
      <w:pPr>
        <w:tabs>
          <w:tab w:val="left" w:pos="4140"/>
        </w:tabs>
        <w:spacing w:line="360" w:lineRule="auto"/>
        <w:ind w:firstLine="567"/>
        <w:jc w:val="both"/>
        <w:rPr>
          <w:rFonts w:asciiTheme="minorHAnsi" w:hAnsiTheme="minorHAnsi" w:cstheme="minorHAnsi"/>
          <w:sz w:val="24"/>
          <w:szCs w:val="24"/>
        </w:rPr>
      </w:pPr>
    </w:p>
    <w:p w14:paraId="238799EF" w14:textId="4A687A60" w:rsidR="006F63EE" w:rsidRDefault="006F63EE" w:rsidP="006F63EE">
      <w:pPr>
        <w:tabs>
          <w:tab w:val="left" w:pos="4140"/>
        </w:tabs>
        <w:spacing w:line="360" w:lineRule="auto"/>
        <w:jc w:val="both"/>
        <w:rPr>
          <w:rFonts w:asciiTheme="minorHAnsi" w:hAnsiTheme="minorHAnsi" w:cstheme="minorHAnsi"/>
          <w:sz w:val="24"/>
          <w:szCs w:val="24"/>
        </w:rPr>
      </w:pPr>
    </w:p>
    <w:p w14:paraId="5D3171CA" w14:textId="77777777" w:rsidR="006F63EE" w:rsidRDefault="006F63EE" w:rsidP="006F63EE">
      <w:pPr>
        <w:tabs>
          <w:tab w:val="left" w:pos="4140"/>
        </w:tabs>
        <w:spacing w:line="360" w:lineRule="auto"/>
        <w:jc w:val="both"/>
        <w:rPr>
          <w:rFonts w:asciiTheme="minorHAnsi" w:hAnsiTheme="minorHAnsi" w:cstheme="minorHAnsi"/>
          <w:sz w:val="24"/>
          <w:szCs w:val="24"/>
        </w:rPr>
      </w:pPr>
    </w:p>
    <w:p w14:paraId="191D81C1" w14:textId="77777777" w:rsidR="006F63EE" w:rsidRDefault="006F63EE" w:rsidP="006F63EE">
      <w:pPr>
        <w:tabs>
          <w:tab w:val="left" w:pos="4140"/>
        </w:tabs>
        <w:spacing w:line="360" w:lineRule="auto"/>
        <w:jc w:val="both"/>
        <w:rPr>
          <w:rFonts w:asciiTheme="minorHAnsi" w:hAnsiTheme="minorHAnsi" w:cstheme="minorHAnsi"/>
          <w:sz w:val="24"/>
          <w:szCs w:val="24"/>
        </w:rPr>
      </w:pPr>
    </w:p>
    <w:p w14:paraId="13021163" w14:textId="77777777" w:rsidR="006F63EE" w:rsidRPr="006F63EE" w:rsidRDefault="006F63EE" w:rsidP="006F63EE">
      <w:pPr>
        <w:autoSpaceDE w:val="0"/>
        <w:autoSpaceDN w:val="0"/>
        <w:adjustRightInd w:val="0"/>
        <w:spacing w:line="360" w:lineRule="auto"/>
        <w:ind w:firstLine="567"/>
        <w:jc w:val="both"/>
        <w:rPr>
          <w:rFonts w:asciiTheme="minorHAnsi" w:eastAsia="Times New Roman" w:hAnsiTheme="minorHAnsi" w:cstheme="minorHAnsi"/>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6F63EE" w:rsidRPr="006F63EE" w14:paraId="10847C04" w14:textId="77777777" w:rsidTr="00C7028E">
        <w:trPr>
          <w:jc w:val="center"/>
        </w:trPr>
        <w:tc>
          <w:tcPr>
            <w:tcW w:w="87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61CCC5" w14:textId="77777777" w:rsidR="006F63EE" w:rsidRPr="006F63EE" w:rsidRDefault="006F63EE" w:rsidP="006F63EE">
            <w:pPr>
              <w:pStyle w:val="PARGRAFO"/>
              <w:spacing w:line="360" w:lineRule="auto"/>
              <w:ind w:firstLine="567"/>
              <w:jc w:val="center"/>
              <w:rPr>
                <w:rFonts w:asciiTheme="minorHAnsi" w:hAnsiTheme="minorHAnsi" w:cstheme="minorHAnsi"/>
                <w:b/>
              </w:rPr>
            </w:pPr>
            <w:r w:rsidRPr="006F63EE">
              <w:rPr>
                <w:rFonts w:asciiTheme="minorHAnsi" w:hAnsiTheme="minorHAnsi" w:cstheme="minorHAnsi"/>
                <w:b/>
              </w:rPr>
              <w:t>DO DESINTERESSE EM AUDIÊNCIA DE CONCILIAÇÃO</w:t>
            </w:r>
          </w:p>
          <w:p w14:paraId="2FF9782F" w14:textId="77777777" w:rsidR="006F63EE" w:rsidRPr="006F63EE" w:rsidRDefault="006F63EE" w:rsidP="006F63EE">
            <w:pPr>
              <w:spacing w:line="360" w:lineRule="auto"/>
              <w:ind w:firstLine="567"/>
              <w:jc w:val="both"/>
              <w:rPr>
                <w:rFonts w:asciiTheme="minorHAnsi" w:eastAsia="Times New Roman" w:hAnsiTheme="minorHAnsi" w:cstheme="minorHAnsi"/>
                <w:b/>
                <w:spacing w:val="10"/>
                <w:sz w:val="24"/>
                <w:szCs w:val="24"/>
              </w:rPr>
            </w:pPr>
          </w:p>
        </w:tc>
      </w:tr>
    </w:tbl>
    <w:p w14:paraId="4596703B" w14:textId="77777777" w:rsidR="006F63EE" w:rsidRPr="006F63EE" w:rsidRDefault="006F63EE" w:rsidP="006F63EE">
      <w:pPr>
        <w:tabs>
          <w:tab w:val="left" w:pos="4140"/>
        </w:tabs>
        <w:spacing w:line="360" w:lineRule="auto"/>
        <w:ind w:firstLine="567"/>
        <w:jc w:val="both"/>
        <w:rPr>
          <w:rFonts w:asciiTheme="minorHAnsi" w:hAnsiTheme="minorHAnsi" w:cstheme="minorHAnsi"/>
          <w:sz w:val="24"/>
          <w:szCs w:val="24"/>
        </w:rPr>
      </w:pPr>
    </w:p>
    <w:p w14:paraId="375C6BEA" w14:textId="77777777" w:rsidR="006F63EE" w:rsidRDefault="006F63EE" w:rsidP="006F63EE">
      <w:pPr>
        <w:tabs>
          <w:tab w:val="left" w:pos="4140"/>
        </w:tabs>
        <w:spacing w:line="360" w:lineRule="auto"/>
        <w:ind w:firstLine="567"/>
        <w:jc w:val="both"/>
        <w:rPr>
          <w:rFonts w:asciiTheme="minorHAnsi" w:hAnsiTheme="minorHAnsi" w:cstheme="minorHAnsi"/>
          <w:sz w:val="24"/>
          <w:szCs w:val="24"/>
        </w:rPr>
      </w:pPr>
      <w:r w:rsidRPr="006F63EE">
        <w:rPr>
          <w:rFonts w:asciiTheme="minorHAnsi" w:hAnsiTheme="minorHAnsi" w:cstheme="minorHAnsi"/>
          <w:sz w:val="24"/>
          <w:szCs w:val="24"/>
        </w:rPr>
        <w:t xml:space="preserve">A presente ação, infelizmente, trata de objeto no qual a CAIXA não possui política de acordo, razão pela qual vem manifestar seu </w:t>
      </w:r>
      <w:r w:rsidRPr="006F63EE">
        <w:rPr>
          <w:rFonts w:asciiTheme="minorHAnsi" w:hAnsiTheme="minorHAnsi" w:cstheme="minorHAnsi"/>
          <w:b/>
          <w:bCs/>
          <w:sz w:val="24"/>
          <w:szCs w:val="24"/>
        </w:rPr>
        <w:t>desinteresse na composição consensual, bem como na realização de audiência</w:t>
      </w:r>
      <w:r w:rsidRPr="006F63EE">
        <w:rPr>
          <w:rFonts w:asciiTheme="minorHAnsi" w:hAnsiTheme="minorHAnsi" w:cstheme="minorHAnsi"/>
          <w:sz w:val="24"/>
          <w:szCs w:val="24"/>
        </w:rPr>
        <w:t xml:space="preserve"> para tal, requerendo-se, desde já, o cancelamento de eventual audiência conciliatória, em obediência ao princípio da economia processual.</w:t>
      </w:r>
    </w:p>
    <w:p w14:paraId="52DCBA1F" w14:textId="77777777" w:rsidR="00831F9E" w:rsidRPr="006F63EE" w:rsidRDefault="00831F9E" w:rsidP="006F63EE">
      <w:pPr>
        <w:tabs>
          <w:tab w:val="left" w:pos="4140"/>
        </w:tabs>
        <w:spacing w:line="360" w:lineRule="auto"/>
        <w:ind w:firstLine="567"/>
        <w:jc w:val="both"/>
        <w:rPr>
          <w:rFonts w:asciiTheme="minorHAnsi" w:hAnsiTheme="minorHAnsi" w:cstheme="minorHAnsi"/>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6F63EE" w:rsidRPr="006F63EE" w14:paraId="06DD391E" w14:textId="77777777" w:rsidTr="00C7028E">
        <w:trPr>
          <w:jc w:val="center"/>
        </w:trPr>
        <w:tc>
          <w:tcPr>
            <w:tcW w:w="87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004ED5" w14:textId="77777777" w:rsidR="006F63EE" w:rsidRPr="006F63EE" w:rsidRDefault="006F63EE" w:rsidP="006F63EE">
            <w:pPr>
              <w:pStyle w:val="PARGRAFO"/>
              <w:spacing w:line="360" w:lineRule="auto"/>
              <w:ind w:firstLine="567"/>
              <w:jc w:val="center"/>
              <w:rPr>
                <w:rFonts w:asciiTheme="minorHAnsi" w:hAnsiTheme="minorHAnsi" w:cstheme="minorHAnsi"/>
                <w:b/>
              </w:rPr>
            </w:pPr>
            <w:r w:rsidRPr="006F63EE">
              <w:rPr>
                <w:rFonts w:asciiTheme="minorHAnsi" w:hAnsiTheme="minorHAnsi" w:cstheme="minorHAnsi"/>
                <w:b/>
              </w:rPr>
              <w:t xml:space="preserve">DA ELUCIDAÇÃO DOS FATOS </w:t>
            </w:r>
          </w:p>
        </w:tc>
      </w:tr>
    </w:tbl>
    <w:p w14:paraId="6FE4F16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4C8EBB33" w14:textId="77777777" w:rsidR="00831F9E" w:rsidRDefault="006F63EE" w:rsidP="00831F9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Destacamos que a operaç</w:t>
      </w:r>
      <w:r w:rsidR="00831F9E">
        <w:rPr>
          <w:rFonts w:asciiTheme="minorHAnsi" w:hAnsiTheme="minorHAnsi" w:cstheme="minorHAnsi"/>
          <w:noProof/>
          <w:sz w:val="24"/>
          <w:szCs w:val="24"/>
        </w:rPr>
        <w:t>ão</w:t>
      </w:r>
      <w:r w:rsidRPr="006F63EE">
        <w:rPr>
          <w:rFonts w:asciiTheme="minorHAnsi" w:hAnsiTheme="minorHAnsi" w:cstheme="minorHAnsi"/>
          <w:noProof/>
          <w:sz w:val="24"/>
          <w:szCs w:val="24"/>
        </w:rPr>
        <w:t xml:space="preserve"> em referência consiste</w:t>
      </w:r>
      <w:r w:rsidR="00831F9E">
        <w:rPr>
          <w:rFonts w:asciiTheme="minorHAnsi" w:hAnsiTheme="minorHAnsi" w:cstheme="minorHAnsi"/>
          <w:noProof/>
          <w:sz w:val="24"/>
          <w:szCs w:val="24"/>
        </w:rPr>
        <w:t xml:space="preserve"> em contrato habitacional originado por FGTS, cujo valor de financiamento é de R$ 167.552,78, sendo como garantia de Alienação Fiduciária o imóvel situado à Av. Baltazar de Oliverira Garcia, Bl. 2, Apto. 305, Sarandi, Porto Alegre/RS, avaliado à época em R$ 217.800,00.</w:t>
      </w:r>
    </w:p>
    <w:p w14:paraId="7B5B1818" w14:textId="77777777" w:rsidR="00831F9E" w:rsidRDefault="00831F9E" w:rsidP="00831F9E">
      <w:pPr>
        <w:tabs>
          <w:tab w:val="left" w:pos="4140"/>
        </w:tabs>
        <w:spacing w:line="360" w:lineRule="auto"/>
        <w:ind w:firstLine="567"/>
        <w:jc w:val="both"/>
        <w:rPr>
          <w:rFonts w:asciiTheme="minorHAnsi" w:hAnsiTheme="minorHAnsi" w:cstheme="minorHAnsi"/>
          <w:noProof/>
          <w:sz w:val="24"/>
          <w:szCs w:val="24"/>
        </w:rPr>
      </w:pPr>
    </w:p>
    <w:p w14:paraId="364C1CA5" w14:textId="6B814D48" w:rsidR="00831F9E" w:rsidRPr="00831F9E" w:rsidRDefault="00831F9E" w:rsidP="00831F9E">
      <w:pPr>
        <w:tabs>
          <w:tab w:val="left" w:pos="4140"/>
        </w:tabs>
        <w:spacing w:line="360" w:lineRule="auto"/>
        <w:ind w:firstLine="567"/>
        <w:jc w:val="both"/>
        <w:rPr>
          <w:rFonts w:asciiTheme="minorHAnsi" w:hAnsiTheme="minorHAnsi" w:cstheme="minorHAnsi"/>
          <w:noProof/>
          <w:sz w:val="24"/>
          <w:szCs w:val="24"/>
        </w:rPr>
      </w:pPr>
      <w:r w:rsidRPr="00831F9E">
        <w:rPr>
          <w:rFonts w:asciiTheme="minorHAnsi" w:hAnsiTheme="minorHAnsi" w:cstheme="minorHAnsi"/>
          <w:noProof/>
          <w:sz w:val="24"/>
          <w:szCs w:val="24"/>
        </w:rPr>
        <w:t xml:space="preserve">Não é plausível conceber que deva ser transferido à </w:t>
      </w:r>
      <w:r>
        <w:rPr>
          <w:rFonts w:asciiTheme="minorHAnsi" w:hAnsiTheme="minorHAnsi" w:cstheme="minorHAnsi"/>
          <w:noProof/>
          <w:sz w:val="24"/>
          <w:szCs w:val="24"/>
        </w:rPr>
        <w:t>CAIXA</w:t>
      </w:r>
      <w:r w:rsidRPr="00831F9E">
        <w:rPr>
          <w:rFonts w:asciiTheme="minorHAnsi" w:hAnsiTheme="minorHAnsi" w:cstheme="minorHAnsi"/>
          <w:noProof/>
          <w:sz w:val="24"/>
          <w:szCs w:val="24"/>
        </w:rPr>
        <w:t xml:space="preserve"> </w:t>
      </w:r>
      <w:r>
        <w:rPr>
          <w:rFonts w:asciiTheme="minorHAnsi" w:hAnsiTheme="minorHAnsi" w:cstheme="minorHAnsi"/>
          <w:noProof/>
          <w:sz w:val="24"/>
          <w:szCs w:val="24"/>
        </w:rPr>
        <w:t>o descontrole financeiro e falta de provisionamento</w:t>
      </w:r>
      <w:r w:rsidRPr="00831F9E">
        <w:rPr>
          <w:rFonts w:asciiTheme="minorHAnsi" w:hAnsiTheme="minorHAnsi" w:cstheme="minorHAnsi"/>
          <w:noProof/>
          <w:sz w:val="24"/>
          <w:szCs w:val="24"/>
        </w:rPr>
        <w:t xml:space="preserve"> por irresponsabilidade da parte autora. Sabemos que o consumo consciente e educação financeira são pontos que merecem um amadurecimento de grande parte da população brasileira.</w:t>
      </w:r>
    </w:p>
    <w:p w14:paraId="20F3BC09" w14:textId="77777777" w:rsidR="00831F9E" w:rsidRPr="00831F9E" w:rsidRDefault="00831F9E" w:rsidP="00831F9E">
      <w:pPr>
        <w:pStyle w:val="PargrafodaLista"/>
        <w:rPr>
          <w:rFonts w:asciiTheme="minorHAnsi" w:eastAsia="Calibri" w:hAnsiTheme="minorHAnsi" w:cstheme="minorHAnsi"/>
          <w:noProof/>
          <w:sz w:val="24"/>
          <w:szCs w:val="24"/>
          <w:lang w:eastAsia="en-US"/>
        </w:rPr>
      </w:pPr>
    </w:p>
    <w:p w14:paraId="1E441A60" w14:textId="77777777" w:rsidR="00831F9E" w:rsidRPr="00831F9E" w:rsidRDefault="00831F9E" w:rsidP="00831F9E">
      <w:pPr>
        <w:pStyle w:val="PargrafodaLista"/>
        <w:rPr>
          <w:rFonts w:asciiTheme="minorHAnsi" w:eastAsia="Calibri" w:hAnsiTheme="minorHAnsi" w:cstheme="minorHAnsi"/>
          <w:noProof/>
          <w:sz w:val="24"/>
          <w:szCs w:val="24"/>
          <w:lang w:eastAsia="en-US"/>
        </w:rPr>
      </w:pPr>
    </w:p>
    <w:p w14:paraId="6CC95802" w14:textId="5BF7FBF4" w:rsidR="00831F9E" w:rsidRPr="00831F9E" w:rsidRDefault="00CD5C41" w:rsidP="00831F9E">
      <w:pPr>
        <w:tabs>
          <w:tab w:val="left" w:pos="4140"/>
        </w:tabs>
        <w:spacing w:line="360" w:lineRule="auto"/>
        <w:ind w:firstLine="567"/>
        <w:jc w:val="both"/>
        <w:rPr>
          <w:rFonts w:asciiTheme="minorHAnsi" w:hAnsiTheme="minorHAnsi" w:cstheme="minorHAnsi"/>
          <w:noProof/>
          <w:sz w:val="24"/>
          <w:szCs w:val="24"/>
        </w:rPr>
      </w:pPr>
      <w:r>
        <w:rPr>
          <w:rFonts w:asciiTheme="minorHAnsi" w:hAnsiTheme="minorHAnsi" w:cstheme="minorHAnsi"/>
          <w:noProof/>
          <w:sz w:val="24"/>
          <w:szCs w:val="24"/>
        </w:rPr>
        <w:t>Há de se ressaltar que os juros praticados para financiamento de imóveis que são praticados pela empresa pública está muito aquém da média de mercado</w:t>
      </w:r>
      <w:r w:rsidR="00831F9E" w:rsidRPr="00831F9E">
        <w:rPr>
          <w:rFonts w:asciiTheme="minorHAnsi" w:hAnsiTheme="minorHAnsi" w:cstheme="minorHAnsi"/>
          <w:noProof/>
          <w:sz w:val="24"/>
          <w:szCs w:val="24"/>
        </w:rPr>
        <w:t>,</w:t>
      </w:r>
      <w:r>
        <w:rPr>
          <w:rFonts w:asciiTheme="minorHAnsi" w:hAnsiTheme="minorHAnsi" w:cstheme="minorHAnsi"/>
          <w:noProof/>
          <w:sz w:val="24"/>
          <w:szCs w:val="24"/>
        </w:rPr>
        <w:t xml:space="preserve"> visando</w:t>
      </w:r>
      <w:r w:rsidR="00831F9E" w:rsidRPr="00831F9E">
        <w:rPr>
          <w:rFonts w:asciiTheme="minorHAnsi" w:hAnsiTheme="minorHAnsi" w:cstheme="minorHAnsi"/>
          <w:noProof/>
          <w:sz w:val="24"/>
          <w:szCs w:val="24"/>
        </w:rPr>
        <w:t xml:space="preserve"> </w:t>
      </w:r>
      <w:r>
        <w:rPr>
          <w:rFonts w:asciiTheme="minorHAnsi" w:hAnsiTheme="minorHAnsi" w:cstheme="minorHAnsi"/>
          <w:noProof/>
          <w:sz w:val="24"/>
          <w:szCs w:val="24"/>
        </w:rPr>
        <w:t>facilitar o acesso à moradia para população de baixa renda, que inclusive pode fazer uso de seu FGTS.</w:t>
      </w:r>
    </w:p>
    <w:p w14:paraId="424A46E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68E00ED" w14:textId="20822AC2" w:rsidR="006F63EE" w:rsidRPr="006F63EE" w:rsidRDefault="00CD5C41" w:rsidP="006F63EE">
      <w:pPr>
        <w:tabs>
          <w:tab w:val="left" w:pos="4140"/>
        </w:tabs>
        <w:spacing w:line="360" w:lineRule="auto"/>
        <w:ind w:firstLine="567"/>
        <w:jc w:val="both"/>
        <w:rPr>
          <w:rFonts w:asciiTheme="minorHAnsi" w:hAnsiTheme="minorHAnsi" w:cstheme="minorHAnsi"/>
          <w:sz w:val="24"/>
          <w:szCs w:val="24"/>
        </w:rPr>
      </w:pPr>
      <w:r>
        <w:rPr>
          <w:rFonts w:asciiTheme="minorHAnsi" w:hAnsiTheme="minorHAnsi" w:cstheme="minorHAnsi"/>
          <w:sz w:val="24"/>
          <w:szCs w:val="24"/>
        </w:rPr>
        <w:t>Assim, r</w:t>
      </w:r>
      <w:r w:rsidR="006F63EE" w:rsidRPr="006F63EE">
        <w:rPr>
          <w:rFonts w:asciiTheme="minorHAnsi" w:hAnsiTheme="minorHAnsi" w:cstheme="minorHAnsi"/>
          <w:sz w:val="24"/>
          <w:szCs w:val="24"/>
        </w:rPr>
        <w:t>esta devidamente demonstrado que a CAIXA agiu nos estritos termos da legislação que rege a matéria, bem como amparada contratualmente, inexistindo qualquer irregularidade em sua conduta.</w:t>
      </w:r>
    </w:p>
    <w:p w14:paraId="635DB448" w14:textId="77777777" w:rsid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257A0327" w14:textId="77777777" w:rsidR="00CD5C41" w:rsidRDefault="00CD5C41" w:rsidP="006F63EE">
      <w:pPr>
        <w:tabs>
          <w:tab w:val="left" w:pos="4140"/>
        </w:tabs>
        <w:spacing w:line="360" w:lineRule="auto"/>
        <w:ind w:firstLine="567"/>
        <w:jc w:val="both"/>
        <w:rPr>
          <w:rFonts w:asciiTheme="minorHAnsi" w:hAnsiTheme="minorHAnsi" w:cstheme="minorHAnsi"/>
          <w:noProof/>
          <w:sz w:val="24"/>
          <w:szCs w:val="24"/>
        </w:rPr>
      </w:pPr>
    </w:p>
    <w:p w14:paraId="75192577" w14:textId="77777777" w:rsidR="00CD5C41" w:rsidRDefault="00CD5C41" w:rsidP="006F63EE">
      <w:pPr>
        <w:tabs>
          <w:tab w:val="left" w:pos="4140"/>
        </w:tabs>
        <w:spacing w:line="360" w:lineRule="auto"/>
        <w:ind w:firstLine="567"/>
        <w:jc w:val="both"/>
        <w:rPr>
          <w:rFonts w:asciiTheme="minorHAnsi" w:hAnsiTheme="minorHAnsi" w:cstheme="minorHAnsi"/>
          <w:noProof/>
          <w:sz w:val="24"/>
          <w:szCs w:val="24"/>
        </w:rPr>
      </w:pPr>
    </w:p>
    <w:p w14:paraId="234EB579" w14:textId="77777777" w:rsidR="00CD5C41" w:rsidRDefault="00CD5C41" w:rsidP="006F63EE">
      <w:pPr>
        <w:tabs>
          <w:tab w:val="left" w:pos="4140"/>
        </w:tabs>
        <w:spacing w:line="360" w:lineRule="auto"/>
        <w:ind w:firstLine="567"/>
        <w:jc w:val="both"/>
        <w:rPr>
          <w:rFonts w:asciiTheme="minorHAnsi" w:hAnsiTheme="minorHAnsi" w:cstheme="minorHAnsi"/>
          <w:noProof/>
          <w:sz w:val="24"/>
          <w:szCs w:val="24"/>
        </w:rPr>
      </w:pPr>
    </w:p>
    <w:p w14:paraId="6465CFE0" w14:textId="77777777" w:rsidR="00CD5C41" w:rsidRPr="006F63EE" w:rsidRDefault="00CD5C41" w:rsidP="00CD5C41">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CD5C41" w:rsidRPr="006F63EE" w14:paraId="50091975" w14:textId="77777777" w:rsidTr="009E1A91">
        <w:trPr>
          <w:jc w:val="center"/>
        </w:trPr>
        <w:tc>
          <w:tcPr>
            <w:tcW w:w="87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E4AE8D" w14:textId="427F1F58" w:rsidR="00CD5C41" w:rsidRPr="006F63EE" w:rsidRDefault="00CD5C41" w:rsidP="009E1A91">
            <w:pPr>
              <w:spacing w:line="360" w:lineRule="auto"/>
              <w:ind w:firstLine="567"/>
              <w:jc w:val="center"/>
              <w:rPr>
                <w:rFonts w:asciiTheme="minorHAnsi" w:hAnsiTheme="minorHAnsi" w:cstheme="minorHAnsi"/>
                <w:b/>
                <w:sz w:val="24"/>
                <w:szCs w:val="24"/>
              </w:rPr>
            </w:pPr>
            <w:r>
              <w:rPr>
                <w:rFonts w:asciiTheme="minorHAnsi" w:hAnsiTheme="minorHAnsi" w:cstheme="minorHAnsi"/>
                <w:b/>
                <w:sz w:val="24"/>
                <w:szCs w:val="24"/>
              </w:rPr>
              <w:t>PRELIMINARMENTE</w:t>
            </w:r>
          </w:p>
        </w:tc>
      </w:tr>
      <w:tr w:rsidR="00CD5C41" w:rsidRPr="006F63EE" w14:paraId="309096E1" w14:textId="77777777" w:rsidTr="009E1A91">
        <w:trPr>
          <w:jc w:val="center"/>
        </w:trPr>
        <w:tc>
          <w:tcPr>
            <w:tcW w:w="8778" w:type="dxa"/>
            <w:shd w:val="clear" w:color="auto" w:fill="FFFFFF" w:themeFill="background1"/>
            <w:vAlign w:val="center"/>
          </w:tcPr>
          <w:p w14:paraId="08228D3A" w14:textId="53D5BC3B" w:rsidR="00CD5C41" w:rsidRPr="00CD5C41" w:rsidRDefault="00CD5C41" w:rsidP="00CD5C41">
            <w:pPr>
              <w:tabs>
                <w:tab w:val="left" w:pos="4140"/>
              </w:tabs>
              <w:spacing w:line="360" w:lineRule="auto"/>
              <w:ind w:firstLine="567"/>
              <w:jc w:val="both"/>
              <w:rPr>
                <w:rFonts w:asciiTheme="minorHAnsi" w:hAnsiTheme="minorHAnsi" w:cstheme="minorHAnsi"/>
                <w:b/>
                <w:bCs/>
                <w:noProof/>
                <w:sz w:val="24"/>
                <w:szCs w:val="24"/>
                <w:u w:val="single"/>
              </w:rPr>
            </w:pPr>
            <w:r w:rsidRPr="00CD5C41">
              <w:rPr>
                <w:rFonts w:asciiTheme="minorHAnsi" w:hAnsiTheme="minorHAnsi" w:cstheme="minorHAnsi"/>
                <w:b/>
                <w:bCs/>
                <w:noProof/>
                <w:sz w:val="24"/>
                <w:szCs w:val="24"/>
                <w:u w:val="single"/>
              </w:rPr>
              <w:t>DA AUSÊNCIA DE INTERESSE DE AGIR PELO VIÉS DA NECESSIDADE</w:t>
            </w:r>
            <w:r>
              <w:rPr>
                <w:rFonts w:asciiTheme="minorHAnsi" w:hAnsiTheme="minorHAnsi" w:cstheme="minorHAnsi"/>
                <w:b/>
                <w:bCs/>
                <w:noProof/>
                <w:sz w:val="24"/>
                <w:szCs w:val="24"/>
                <w:u w:val="single"/>
              </w:rPr>
              <w:t xml:space="preserve"> - </w:t>
            </w:r>
            <w:r w:rsidRPr="00CD5C41">
              <w:rPr>
                <w:rFonts w:asciiTheme="minorHAnsi" w:hAnsiTheme="minorHAnsi" w:cstheme="minorHAnsi"/>
                <w:b/>
                <w:bCs/>
                <w:noProof/>
                <w:sz w:val="24"/>
                <w:szCs w:val="24"/>
                <w:u w:val="single"/>
              </w:rPr>
              <w:t>DO ENTENDIMENTO DO STF EM REPERCUSSÃO GERAL</w:t>
            </w:r>
          </w:p>
        </w:tc>
      </w:tr>
    </w:tbl>
    <w:p w14:paraId="69FCBF3E" w14:textId="77777777" w:rsidR="00CD5C41" w:rsidRDefault="00CD5C41" w:rsidP="006F63EE">
      <w:pPr>
        <w:tabs>
          <w:tab w:val="left" w:pos="4140"/>
        </w:tabs>
        <w:spacing w:line="360" w:lineRule="auto"/>
        <w:ind w:firstLine="567"/>
        <w:jc w:val="both"/>
        <w:rPr>
          <w:rFonts w:asciiTheme="minorHAnsi" w:hAnsiTheme="minorHAnsi" w:cstheme="minorHAnsi"/>
          <w:noProof/>
          <w:sz w:val="24"/>
          <w:szCs w:val="24"/>
        </w:rPr>
      </w:pPr>
    </w:p>
    <w:p w14:paraId="0BFEE520"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4CA8B75E"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É de conhecimento comum que a existência de um litígio se caracteriza por uma pretensão resistida a um direito. Destarte, a função jurisdicional se exercerá com referência a uma lide que a parte interessada deduz do Estado, pedindo uma solução.</w:t>
      </w:r>
    </w:p>
    <w:p w14:paraId="7F8F7A92"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3E5E22AF"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3C655FED" w14:textId="17946C62"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Ocorre que no caso trazido à baila, não houve lesão ou ameaça de lesão ao direito da parte autora que justifique o descarte de uma solução extrajudicial, propondo a presente demanda num flagrante abuso ao direito de ação.</w:t>
      </w:r>
    </w:p>
    <w:p w14:paraId="181DE476"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4DD242C8" w14:textId="340E9ACF"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Assim sendo, nada obstante a Constituição Federal ter como um dos seus princípios, exposto no art. 5º, XXXV, a inafastabilidade da jurisdição, reforçado ainda pelo Diploma Processual Civil em seu art. 3º, deve o mesmo ser ponderado num cotejo mais amplo, como o é todo o direito. Merece, portanto, aludido princípio constitucional ser sopesado, junto a outros, como economicidade e eficiência.</w:t>
      </w:r>
    </w:p>
    <w:p w14:paraId="1658CA2D"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6750D9D1" w14:textId="2F55BB4F"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Neste sentido está o esclarecedor e divisor de águas sobre a discussão que se propõe (condição para regular exercício direito de ação), Recurso Extraordinário 631.240 (MG), 28/08/2014, senão vejamos:</w:t>
      </w:r>
    </w:p>
    <w:p w14:paraId="23C10CFB"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401BBBCC" w14:textId="77777777" w:rsidR="00CD5C41" w:rsidRPr="00CD5C41" w:rsidRDefault="00CD5C41" w:rsidP="00CD5C41">
      <w:pPr>
        <w:tabs>
          <w:tab w:val="left" w:pos="4140"/>
        </w:tabs>
        <w:spacing w:line="360" w:lineRule="auto"/>
        <w:ind w:left="2268"/>
        <w:jc w:val="both"/>
        <w:rPr>
          <w:rFonts w:asciiTheme="minorHAnsi" w:hAnsiTheme="minorHAnsi" w:cstheme="minorHAnsi"/>
          <w:noProof/>
          <w:sz w:val="24"/>
          <w:szCs w:val="24"/>
        </w:rPr>
      </w:pPr>
      <w:r w:rsidRPr="00CD5C41">
        <w:rPr>
          <w:rFonts w:asciiTheme="minorHAnsi" w:hAnsiTheme="minorHAnsi" w:cstheme="minorHAnsi"/>
          <w:noProof/>
          <w:sz w:val="24"/>
          <w:szCs w:val="24"/>
        </w:rPr>
        <w:t>Ementa: RECURSO EXTRAORDINÁRIO. REPERCUSSÃO GERAL.</w:t>
      </w:r>
    </w:p>
    <w:p w14:paraId="030046F2" w14:textId="77777777" w:rsidR="00CD5C41" w:rsidRPr="00CD5C41" w:rsidRDefault="00CD5C41" w:rsidP="00CD5C41">
      <w:pPr>
        <w:tabs>
          <w:tab w:val="left" w:pos="4140"/>
        </w:tabs>
        <w:spacing w:line="360" w:lineRule="auto"/>
        <w:ind w:left="2268"/>
        <w:jc w:val="both"/>
        <w:rPr>
          <w:rFonts w:asciiTheme="minorHAnsi" w:hAnsiTheme="minorHAnsi" w:cstheme="minorHAnsi"/>
          <w:b/>
          <w:bCs/>
          <w:noProof/>
          <w:sz w:val="24"/>
          <w:szCs w:val="24"/>
        </w:rPr>
      </w:pPr>
      <w:r w:rsidRPr="00CD5C41">
        <w:rPr>
          <w:rFonts w:asciiTheme="minorHAnsi" w:hAnsiTheme="minorHAnsi" w:cstheme="minorHAnsi"/>
          <w:b/>
          <w:bCs/>
          <w:noProof/>
          <w:sz w:val="24"/>
          <w:szCs w:val="24"/>
        </w:rPr>
        <w:t>PRÉVIO REQUERIMENTO ADMINISTRATIVO E INTERESSE EM AGIR.</w:t>
      </w:r>
    </w:p>
    <w:p w14:paraId="3CAE707B" w14:textId="77777777" w:rsidR="00CD5C41" w:rsidRPr="00CD5C41" w:rsidRDefault="00CD5C41" w:rsidP="00CD5C41">
      <w:pPr>
        <w:tabs>
          <w:tab w:val="left" w:pos="4140"/>
        </w:tabs>
        <w:spacing w:line="360" w:lineRule="auto"/>
        <w:ind w:left="2268"/>
        <w:jc w:val="both"/>
        <w:rPr>
          <w:rFonts w:asciiTheme="minorHAnsi" w:hAnsiTheme="minorHAnsi" w:cstheme="minorHAnsi"/>
          <w:b/>
          <w:bCs/>
          <w:noProof/>
          <w:sz w:val="24"/>
          <w:szCs w:val="24"/>
        </w:rPr>
      </w:pPr>
      <w:r w:rsidRPr="00CD5C41">
        <w:rPr>
          <w:rFonts w:asciiTheme="minorHAnsi" w:hAnsiTheme="minorHAnsi" w:cstheme="minorHAnsi"/>
          <w:b/>
          <w:bCs/>
          <w:noProof/>
          <w:sz w:val="24"/>
          <w:szCs w:val="24"/>
        </w:rPr>
        <w:lastRenderedPageBreak/>
        <w:t>1. A instituição de condições para o regular exercício do direito de ação é compatível com o art. 5º, XXXV, da Constituição. Para se caracterizar a presença de interesse em agir, é preciso haver necessidade de ir a juízo.</w:t>
      </w:r>
    </w:p>
    <w:p w14:paraId="0B1DEBDE" w14:textId="77777777" w:rsidR="00CD5C41" w:rsidRPr="00CD5C41" w:rsidRDefault="00CD5C41" w:rsidP="00CD5C41">
      <w:pPr>
        <w:tabs>
          <w:tab w:val="left" w:pos="4140"/>
        </w:tabs>
        <w:spacing w:line="360" w:lineRule="auto"/>
        <w:ind w:left="2268"/>
        <w:jc w:val="both"/>
        <w:rPr>
          <w:rFonts w:asciiTheme="minorHAnsi" w:hAnsiTheme="minorHAnsi" w:cstheme="minorHAnsi"/>
          <w:noProof/>
          <w:sz w:val="24"/>
          <w:szCs w:val="24"/>
        </w:rPr>
      </w:pPr>
      <w:r w:rsidRPr="00CD5C41">
        <w:rPr>
          <w:rFonts w:asciiTheme="minorHAnsi" w:hAnsiTheme="minorHAnsi" w:cstheme="minorHAnsi"/>
          <w:b/>
          <w:bCs/>
          <w:noProof/>
          <w:sz w:val="24"/>
          <w:szCs w:val="24"/>
        </w:rPr>
        <w:t>2. A concessão de benefícios previdenciários depende de requerimento do interessado, não se caracterizando ameaça ou lesão a direito antes de sua apreciação e indeferimento pelo INSS</w:t>
      </w:r>
      <w:r w:rsidRPr="00CD5C41">
        <w:rPr>
          <w:rFonts w:asciiTheme="minorHAnsi" w:hAnsiTheme="minorHAnsi" w:cstheme="minorHAnsi"/>
          <w:noProof/>
          <w:sz w:val="24"/>
          <w:szCs w:val="24"/>
        </w:rPr>
        <w:t>, ou se excedido o prazo legal para sua análise. É bem de ver, no entanto, que a exigência de prévio requerimento não se confunde com o exaurimento das vias administrativas. (grifamos)</w:t>
      </w:r>
    </w:p>
    <w:p w14:paraId="15EE4B37"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71C82CDB"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ab/>
        <w:t>O julgado acima corrobora o entendimento da Corte Suprema que não deve o Poder Judiciário figurar como mero regulador administrativo em situações onde a normatização aplicável ao caso concreto – inclusive oriunda da própria Administração Pública – viabiliza meios administrativos para solução facilitada e menos onerosa a todos os envolvidos. Esse é o caso dos autos!</w:t>
      </w:r>
      <w:r w:rsidRPr="00CD5C41">
        <w:rPr>
          <w:rFonts w:asciiTheme="minorHAnsi" w:hAnsiTheme="minorHAnsi" w:cstheme="minorHAnsi"/>
          <w:noProof/>
          <w:sz w:val="24"/>
          <w:szCs w:val="24"/>
        </w:rPr>
        <w:tab/>
      </w:r>
    </w:p>
    <w:p w14:paraId="276DD063"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3AE01F23" w14:textId="4F7CB595"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 xml:space="preserve">Reitera-se que a parte autora EM MOMENTO ALGUM comprovou o requerimento necessário junto aos órgãos competentes, para que pudesse ser analisado seu pedido e, caso adequado, DEFERIDO. </w:t>
      </w:r>
    </w:p>
    <w:p w14:paraId="43174BE5"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6FC76349" w14:textId="7E4EED1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Ademais, tampouco a CAIXA foi formalmente procurada pela parte autora de posse dos documentos necessários ao abatimento requerido em juízo, a fim de que pudesse adotar medidas que dispensasse a propositura de ação judicial.</w:t>
      </w:r>
      <w:r w:rsidRPr="00CD5C41">
        <w:rPr>
          <w:rFonts w:asciiTheme="minorHAnsi" w:hAnsiTheme="minorHAnsi" w:cstheme="minorHAnsi"/>
          <w:noProof/>
          <w:sz w:val="24"/>
          <w:szCs w:val="24"/>
        </w:rPr>
        <w:tab/>
      </w:r>
      <w:r w:rsidRPr="00CD5C41">
        <w:rPr>
          <w:rFonts w:asciiTheme="minorHAnsi" w:hAnsiTheme="minorHAnsi" w:cstheme="minorHAnsi"/>
          <w:noProof/>
          <w:sz w:val="24"/>
          <w:szCs w:val="24"/>
        </w:rPr>
        <w:br/>
      </w:r>
    </w:p>
    <w:p w14:paraId="4F38D238" w14:textId="34EA9500"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Na mesma esteira, também é curial o entendimento desse E. Tribunal de Justiça em caso análogo, com idêntica discussão de cunho processual, que segue abaixo de forma elucidativa:</w:t>
      </w:r>
    </w:p>
    <w:p w14:paraId="51E57AFF" w14:textId="77777777" w:rsidR="00CD5C41" w:rsidRPr="00CD5C41" w:rsidRDefault="00CD5C41" w:rsidP="00CD5C41">
      <w:pPr>
        <w:tabs>
          <w:tab w:val="left" w:pos="4140"/>
        </w:tabs>
        <w:spacing w:line="360" w:lineRule="auto"/>
        <w:ind w:left="2268"/>
        <w:jc w:val="both"/>
        <w:rPr>
          <w:rFonts w:asciiTheme="minorHAnsi" w:hAnsiTheme="minorHAnsi" w:cstheme="minorHAnsi"/>
          <w:noProof/>
          <w:sz w:val="24"/>
          <w:szCs w:val="24"/>
        </w:rPr>
      </w:pPr>
      <w:r w:rsidRPr="00CD5C41">
        <w:rPr>
          <w:rFonts w:asciiTheme="minorHAnsi" w:hAnsiTheme="minorHAnsi" w:cstheme="minorHAnsi"/>
          <w:noProof/>
          <w:sz w:val="24"/>
          <w:szCs w:val="24"/>
        </w:rPr>
        <w:br/>
        <w:t>Apelação Cível nº 0012280-44.2018.8.19.0203. Desembargador: Luiz Henrique Oliveira Marques. Data: 11/07/2022.</w:t>
      </w:r>
    </w:p>
    <w:p w14:paraId="6BAC5B81" w14:textId="77777777" w:rsidR="00CD5C41" w:rsidRPr="00CD5C41" w:rsidRDefault="00CD5C41" w:rsidP="00CD5C41">
      <w:pPr>
        <w:tabs>
          <w:tab w:val="left" w:pos="4140"/>
        </w:tabs>
        <w:spacing w:line="360" w:lineRule="auto"/>
        <w:ind w:left="2268"/>
        <w:jc w:val="both"/>
        <w:rPr>
          <w:rFonts w:asciiTheme="minorHAnsi" w:hAnsiTheme="minorHAnsi" w:cstheme="minorHAnsi"/>
          <w:noProof/>
          <w:sz w:val="24"/>
          <w:szCs w:val="24"/>
        </w:rPr>
      </w:pPr>
      <w:r w:rsidRPr="00CD5C41">
        <w:rPr>
          <w:rFonts w:asciiTheme="minorHAnsi" w:hAnsiTheme="minorHAnsi" w:cstheme="minorHAnsi"/>
          <w:noProof/>
          <w:sz w:val="24"/>
          <w:szCs w:val="24"/>
        </w:rPr>
        <w:t xml:space="preserve">APELAÇÃO CÍVEL. AÇÃO DE COBRANÇA. SEGURO DPVAT. SENTENÇA DE PARCIAL PROCEDÊNCIA. APELAÇÃO DA RÉ. HONORÁRIOS PERICIAIS. FIXAÇÃO DE VALOR EM CONFORMIDADE COM A SÚMULA 361. ACIDENTE DE VEÍCULO QUE RESULTOU EM INCAPACIDADE PARCIAL PERMANENTE. APLICAÇÃO DA LEI </w:t>
      </w:r>
      <w:r w:rsidRPr="00CD5C41">
        <w:rPr>
          <w:rFonts w:asciiTheme="minorHAnsi" w:hAnsiTheme="minorHAnsi" w:cstheme="minorHAnsi"/>
          <w:noProof/>
          <w:sz w:val="24"/>
          <w:szCs w:val="24"/>
        </w:rPr>
        <w:lastRenderedPageBreak/>
        <w:t xml:space="preserve">6.194/1974, ATUALIZADA PELAS LEIS 8.441/92 11.482/07 E 11.945/09. PERCENTUAL DE INVALIDEZ, APURADO ATRAVÉS DE PRODUÇÃO DE PROVA PERICIAL. </w:t>
      </w:r>
      <w:r w:rsidRPr="00CD5C41">
        <w:rPr>
          <w:rFonts w:asciiTheme="minorHAnsi" w:hAnsiTheme="minorHAnsi" w:cstheme="minorHAnsi"/>
          <w:b/>
          <w:bCs/>
          <w:noProof/>
          <w:sz w:val="24"/>
          <w:szCs w:val="24"/>
        </w:rPr>
        <w:t>AUSÊNCIA DE COMPROVAÇÃO DE PRETENSÃO RESISTIDA NA ESFERA ADMINISTRATIVA. FALTA DE INTERESSE DE AGIR. REFORMA DA SENTENÇA QUE SE IMPÕE PARA EXTINGUIR A AÇÃO SEM RESOLUÇÃO DO MÉRITO, NA FORMA DO ARTIGO 485, VI DO NCPC. ORIENTAÇÃO DO STF SOBRE O TEMA, EM SEDE DE REPERCUSSÃO GERAL, NO SENTIDO DE SER NECESSÁRIO O PRÉVIO REQUERIMENTO OU A NEGATIVA DA PRETENSÃO, NÃO HAVENDO VIOLAÇÃO AO PRINCÍPIO DA INAFASTABILIDADE DA JURISDIÇÃO. TEMA 350: PRÉVIO REQUERIMENTO ADMINISTRATIVO COMO CONDIÇÃO PARA O ACESSO AO JUDICIÁRIO. O STF, ATRAVÉS DO RE Nº 631.240 ASSENTOU, EM SEDE DE REPERCUSSÃO GERAL, ORIENTAÇÃO NO SENTIDO DE QUE A AUSÊNCIA DE REQUERIMENTO ADMINISTRATIVO PRÉVIO IMPLICA AUSÊNCIA DE INTERESSE DE AGIR. NO MENCIONADO JULGADO TAMBÉM RESTOU PACIFICADO QUE A INSTITUIÇÃO DE CONDIÇÕES PARA REGULAR EXERCÍCIO DA AÇÃO NÃO VIOLA O PRINCÍPIO DA TUTELA JURISDICIONAL. SÚMULA Nº 232 DO TJRJ. RECURSO A QUE SE DÁ PROVIMENTO</w:t>
      </w:r>
    </w:p>
    <w:p w14:paraId="4E3F6005"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705378E7" w14:textId="12DC1AF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Destaca-se que não se pretende aqui sugerir que deverá o autor exaurir todas as possibilidades de impugnação administrativa para recorrer ao Judiciário. Todavia, situações comezinhas e que encontram previsão de solução na seara administrativa, devem passar por esse crivo, antes de recorrerem a uma solução em juízo, vez que não resta configurada a lesão ou ameaça de lesão a direito antes de sua apreciação e indeferimento pela CEF.</w:t>
      </w:r>
    </w:p>
    <w:p w14:paraId="4D5234FF"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65C7F6DF" w14:textId="210337E5"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 xml:space="preserve">Certo é que o interesse de agir resta configurado quando presente o trinômio: Necessidade; Utilidade e Adequação. Ocorre que nesta demanda inexiste a necessidade da parte ingressar em juízo sem que previamente tenha buscado uma solução administrativa que lhe é disponibilizada por direito. Isso porque, a dita necessidade é a demonstração que a atuação do Estado-Juiz é imprescindível. </w:t>
      </w:r>
    </w:p>
    <w:p w14:paraId="4356B9DB" w14:textId="77777777"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6C8AD960" w14:textId="77777777" w:rsid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24DD40CF" w14:textId="77777777" w:rsid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06B0B894" w14:textId="77777777" w:rsid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2211501B" w14:textId="77777777" w:rsidR="00CD5C41" w:rsidRDefault="00CD5C41" w:rsidP="00CD5C41">
      <w:pPr>
        <w:tabs>
          <w:tab w:val="left" w:pos="4140"/>
        </w:tabs>
        <w:spacing w:line="360" w:lineRule="auto"/>
        <w:ind w:firstLine="567"/>
        <w:jc w:val="both"/>
        <w:rPr>
          <w:rFonts w:asciiTheme="minorHAnsi" w:hAnsiTheme="minorHAnsi" w:cstheme="minorHAnsi"/>
          <w:noProof/>
          <w:sz w:val="24"/>
          <w:szCs w:val="24"/>
        </w:rPr>
      </w:pPr>
    </w:p>
    <w:p w14:paraId="7124CF29" w14:textId="44A5A755" w:rsidR="00CD5C41" w:rsidRPr="00CD5C41" w:rsidRDefault="00CD5C41" w:rsidP="00CD5C41">
      <w:pPr>
        <w:tabs>
          <w:tab w:val="left" w:pos="4140"/>
        </w:tabs>
        <w:spacing w:line="360" w:lineRule="auto"/>
        <w:ind w:firstLine="567"/>
        <w:jc w:val="both"/>
        <w:rPr>
          <w:rFonts w:asciiTheme="minorHAnsi" w:hAnsiTheme="minorHAnsi" w:cstheme="minorHAnsi"/>
          <w:noProof/>
          <w:sz w:val="24"/>
          <w:szCs w:val="24"/>
        </w:rPr>
      </w:pPr>
      <w:r w:rsidRPr="00CD5C41">
        <w:rPr>
          <w:rFonts w:asciiTheme="minorHAnsi" w:hAnsiTheme="minorHAnsi" w:cstheme="minorHAnsi"/>
          <w:noProof/>
          <w:sz w:val="24"/>
          <w:szCs w:val="24"/>
        </w:rPr>
        <w:t xml:space="preserve">Entretanto, não há nos autos demonstração de que foi resistida a pretensão formulada junto à CAIXA na seara extrajudicial, nem mesmo junto aos órgãos competentes, aos quais sequer foi oportunizada a análise do requerimento, conforme determina a normatização aplicável ao caso </w:t>
      </w:r>
      <w:r w:rsidRPr="00CD5C41">
        <w:rPr>
          <w:rFonts w:asciiTheme="minorHAnsi" w:hAnsiTheme="minorHAnsi" w:cstheme="minorHAnsi"/>
          <w:i/>
          <w:iCs/>
          <w:noProof/>
          <w:sz w:val="24"/>
          <w:szCs w:val="24"/>
        </w:rPr>
        <w:t>in voga</w:t>
      </w:r>
      <w:r w:rsidRPr="00CD5C41">
        <w:rPr>
          <w:rFonts w:asciiTheme="minorHAnsi" w:hAnsiTheme="minorHAnsi" w:cstheme="minorHAnsi"/>
          <w:noProof/>
          <w:sz w:val="24"/>
          <w:szCs w:val="24"/>
        </w:rPr>
        <w:t>, sendo a extinção do feito sem resolução de mérito, nos termos do art. 485, VI, CPC, desfecho adequado à presente demanda, através do acolhimento deste recurso inominado.</w:t>
      </w:r>
    </w:p>
    <w:p w14:paraId="30D19BBF" w14:textId="77777777" w:rsidR="00CD5C41" w:rsidRPr="006F63EE" w:rsidRDefault="00CD5C41"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6F63EE" w:rsidRPr="006F63EE" w14:paraId="76E68F76" w14:textId="77777777" w:rsidTr="00C7028E">
        <w:trPr>
          <w:jc w:val="center"/>
        </w:trPr>
        <w:tc>
          <w:tcPr>
            <w:tcW w:w="87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DA1F11"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DO MÉRITO</w:t>
            </w:r>
          </w:p>
        </w:tc>
      </w:tr>
      <w:tr w:rsidR="006F63EE" w:rsidRPr="006F63EE" w14:paraId="6D15F9F7" w14:textId="77777777" w:rsidTr="00C7028E">
        <w:trPr>
          <w:jc w:val="center"/>
        </w:trPr>
        <w:tc>
          <w:tcPr>
            <w:tcW w:w="8778" w:type="dxa"/>
            <w:shd w:val="clear" w:color="auto" w:fill="FFFFFF" w:themeFill="background1"/>
            <w:vAlign w:val="center"/>
          </w:tcPr>
          <w:p w14:paraId="2C55A7E0"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DA VALIDADE CONTRATUAL</w:t>
            </w:r>
          </w:p>
        </w:tc>
      </w:tr>
    </w:tbl>
    <w:p w14:paraId="7F235E6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tblBorders>
          <w:top w:val="dotted" w:sz="4" w:space="0" w:color="auto"/>
          <w:left w:val="none" w:sz="0" w:space="0" w:color="auto"/>
          <w:bottom w:val="dotted" w:sz="4"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8778"/>
      </w:tblGrid>
      <w:tr w:rsidR="006F63EE" w:rsidRPr="006F63EE" w14:paraId="40EC662D" w14:textId="77777777" w:rsidTr="00C7028E">
        <w:trPr>
          <w:trHeight w:val="170"/>
          <w:jc w:val="center"/>
        </w:trPr>
        <w:tc>
          <w:tcPr>
            <w:tcW w:w="8778" w:type="dxa"/>
            <w:shd w:val="clear" w:color="auto" w:fill="FFFFFF" w:themeFill="background1"/>
            <w:vAlign w:val="center"/>
          </w:tcPr>
          <w:p w14:paraId="0AE9A85B"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LIVRE ADESÃO</w:t>
            </w:r>
          </w:p>
        </w:tc>
      </w:tr>
    </w:tbl>
    <w:p w14:paraId="4818B24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67B1C49" w14:textId="1A86C8CC"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Deve-se frisar que jamais houve qualquer ato de coação para com a parte autora, que </w:t>
      </w:r>
      <w:r w:rsidRPr="006F63EE">
        <w:rPr>
          <w:rFonts w:asciiTheme="minorHAnsi" w:hAnsiTheme="minorHAnsi" w:cstheme="minorHAnsi"/>
          <w:b/>
          <w:noProof/>
          <w:sz w:val="24"/>
          <w:szCs w:val="24"/>
        </w:rPr>
        <w:t xml:space="preserve">assinou os contratos de </w:t>
      </w:r>
      <w:r w:rsidR="00CD5C41">
        <w:rPr>
          <w:rFonts w:asciiTheme="minorHAnsi" w:hAnsiTheme="minorHAnsi" w:cstheme="minorHAnsi"/>
          <w:b/>
          <w:noProof/>
          <w:sz w:val="24"/>
          <w:szCs w:val="24"/>
        </w:rPr>
        <w:t>mútuo</w:t>
      </w:r>
      <w:r w:rsidRPr="006F63EE">
        <w:rPr>
          <w:rFonts w:asciiTheme="minorHAnsi" w:hAnsiTheme="minorHAnsi" w:cstheme="minorHAnsi"/>
          <w:b/>
          <w:noProof/>
          <w:sz w:val="24"/>
          <w:szCs w:val="24"/>
        </w:rPr>
        <w:t xml:space="preserve"> por livre e expontânea vontade</w:t>
      </w:r>
      <w:r w:rsidRPr="006F63EE">
        <w:rPr>
          <w:rFonts w:asciiTheme="minorHAnsi" w:hAnsiTheme="minorHAnsi" w:cstheme="minorHAnsi"/>
          <w:noProof/>
          <w:sz w:val="24"/>
          <w:szCs w:val="24"/>
        </w:rPr>
        <w:t>.</w:t>
      </w:r>
    </w:p>
    <w:p w14:paraId="6BF910F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4D0C6B55" w14:textId="77777777" w:rsidR="006F63EE" w:rsidRPr="006F63EE" w:rsidRDefault="006F63EE" w:rsidP="006F63EE">
      <w:pPr>
        <w:tabs>
          <w:tab w:val="left" w:pos="4140"/>
        </w:tabs>
        <w:spacing w:line="360" w:lineRule="auto"/>
        <w:ind w:firstLine="567"/>
        <w:jc w:val="both"/>
        <w:rPr>
          <w:rFonts w:asciiTheme="minorHAnsi" w:hAnsiTheme="minorHAnsi" w:cstheme="minorHAnsi"/>
          <w:b/>
          <w:noProof/>
          <w:sz w:val="24"/>
          <w:szCs w:val="24"/>
        </w:rPr>
      </w:pPr>
      <w:r w:rsidRPr="006F63EE">
        <w:rPr>
          <w:rFonts w:asciiTheme="minorHAnsi" w:hAnsiTheme="minorHAnsi" w:cstheme="minorHAnsi"/>
          <w:b/>
          <w:noProof/>
          <w:sz w:val="24"/>
          <w:szCs w:val="24"/>
        </w:rPr>
        <w:t>Ao aderir ao pacto, aprovou o cálculo de juros e demais encargos que seriam elaborados de acordo com cláusulas e condições expressamente pactuadas. Nada restou incerto; tudo foi precisamente fixado.</w:t>
      </w:r>
    </w:p>
    <w:p w14:paraId="707E7E1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FB8D70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Nas disposições contratuais, a parte autora teve amplo conhecimento, de sorte que não se encontrava ao alvedrio da CAIXA a implementação de condições às quais não tivesse anuído.</w:t>
      </w:r>
    </w:p>
    <w:p w14:paraId="311E263F"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CAE1EA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Assim, tem-se que o contrato perfez-se, em respeito ao princípio do consensualismo peculiar e imprescindível às avenças, de maneira que,</w:t>
      </w:r>
    </w:p>
    <w:p w14:paraId="6EDA7F06"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ofertando a CAIXA as condições sob as quais o pacto desenvolver-se-ia, a parte demandante poderia optar por anuir a elas ou não. </w:t>
      </w:r>
    </w:p>
    <w:p w14:paraId="4F47F65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6C2A73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Se decidiu pela contratação, com elas anuiu. A manifestação da vontade, no sentido da aceitação, foi, portanto, livre e desembaraçada de qualquer coação, celebrando o contrato despido de qualquer vício de consentimento.</w:t>
      </w:r>
    </w:p>
    <w:p w14:paraId="44951476"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263ED0E7"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Ademais, o simples fato de o contrato ser de “adesão” não significa que ele tenha sido imposto à parte demandante, visto que suas condições essenciais, tais como os valores, os prazos e as taxas de juros foram negociadas, convencionadas e, ato contínuo, digitadas nos campos em claro dos respectivos instrumentos. Aliás, isto é comum nos contratos bancários que em verdade não são contratos de “adesão”, mas sim contratos “por adesão” às cláusulas acessórias.</w:t>
      </w:r>
    </w:p>
    <w:p w14:paraId="52E1062F"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Desde o início, a parte autora negociou gozando da plenitude de sua liberdade de contratar, tendo ciência do que estava contratando e de como se desenvolveria o contrato, tendo recebido cópia daquele.</w:t>
      </w:r>
    </w:p>
    <w:p w14:paraId="1DB711D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3352E7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Tem-se como inverossímil, portanto, qualquer alegação de que as condições contratuais essenciais são impostas abusiva e unilateralmete pela ré, assim, nessas circunstâncias, a atuação do Poder Judiciário sobre a vontade pactuada das partes se limita a verificar se o acordado afronta a lei e/ou os costumes, isto é, a conferir se as condições são lícitas (art 122 do Código Civil).</w:t>
      </w:r>
    </w:p>
    <w:p w14:paraId="7A455E2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5239075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Sob este prisma é que a questão deve ser analisada, vez que os contratos de adesão são hoje admitidos até mesmo pelo Código de Defesa do Consumidor, que apenas obrigou a que as cláusulas que implicarem limitações de direito fossem destacadas.</w:t>
      </w:r>
    </w:p>
    <w:p w14:paraId="213666B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tblBorders>
          <w:left w:val="none" w:sz="0" w:space="0" w:color="auto"/>
          <w:right w:val="none" w:sz="0" w:space="0" w:color="auto"/>
        </w:tblBorders>
        <w:shd w:val="clear" w:color="auto" w:fill="FFFFFF" w:themeFill="background1"/>
        <w:tblLook w:val="04A0" w:firstRow="1" w:lastRow="0" w:firstColumn="1" w:lastColumn="0" w:noHBand="0" w:noVBand="1"/>
      </w:tblPr>
      <w:tblGrid>
        <w:gridCol w:w="8778"/>
      </w:tblGrid>
      <w:tr w:rsidR="006F63EE" w:rsidRPr="006F63EE" w14:paraId="238DDBD4" w14:textId="77777777" w:rsidTr="00C7028E">
        <w:trPr>
          <w:jc w:val="center"/>
        </w:trPr>
        <w:tc>
          <w:tcPr>
            <w:tcW w:w="8778" w:type="dxa"/>
            <w:tcBorders>
              <w:top w:val="dotted" w:sz="4" w:space="0" w:color="auto"/>
              <w:bottom w:val="dotted" w:sz="4" w:space="0" w:color="auto"/>
            </w:tcBorders>
            <w:shd w:val="clear" w:color="auto" w:fill="FFFFFF" w:themeFill="background1"/>
            <w:vAlign w:val="center"/>
          </w:tcPr>
          <w:p w14:paraId="3F0E52DE"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ATO JURÍDICO PERFEITO</w:t>
            </w:r>
          </w:p>
        </w:tc>
      </w:tr>
    </w:tbl>
    <w:p w14:paraId="14370AF1" w14:textId="77777777" w:rsidR="006F63EE" w:rsidRPr="006F63EE" w:rsidRDefault="006F63EE" w:rsidP="006F63EE">
      <w:pPr>
        <w:autoSpaceDE w:val="0"/>
        <w:autoSpaceDN w:val="0"/>
        <w:adjustRightInd w:val="0"/>
        <w:spacing w:line="360" w:lineRule="auto"/>
        <w:ind w:firstLine="567"/>
        <w:rPr>
          <w:rFonts w:asciiTheme="minorHAnsi" w:eastAsia="Times New Roman" w:hAnsiTheme="minorHAnsi" w:cstheme="minorHAnsi"/>
          <w:sz w:val="24"/>
          <w:szCs w:val="24"/>
        </w:rPr>
      </w:pPr>
    </w:p>
    <w:p w14:paraId="1EAB788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 contrato firmado, como constituído, deve ser cumprido na forma como estabelecido, pois dotou-se de todos os elementos, requisitos e fatores necessários à sua completude, não sendo eivado de vícios ou defeitos que lhe desnature.</w:t>
      </w:r>
    </w:p>
    <w:p w14:paraId="333A7BC6"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5AB3A6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É certo afirmar que a parte autora, ao assinar o contrato, aceitou e concordou com os negócios jurídicos sem quaisquer ressalvas. Dessa forma, completou-se suficiente e eficientemente o suporte fático do mesmo, o qual existe, é válido e plenamente eficaz.</w:t>
      </w:r>
    </w:p>
    <w:p w14:paraId="74EBD18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5D2725A"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Afinal, a demandante livremente pactuou com a ré, tendo manifestado vontade de adquirir o crédito, tendo lido e assinado as cláusulas tal como estabelecidas, não tendo sido, por óbvio, coagida a receber o crédito.</w:t>
      </w:r>
    </w:p>
    <w:p w14:paraId="4579AAA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794BF3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Como leciona o ilustre professor português Mário Júlio de Almeida Costa: </w:t>
      </w:r>
    </w:p>
    <w:p w14:paraId="5078155E"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O instituto [contrato] é dominado pelo princípio da autonomia da vontade ou da liberdade negocial. (...)</w:t>
      </w:r>
    </w:p>
    <w:p w14:paraId="29D88B12"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Do referido princípio decorrem várias conseqüências: ninguém pode ser, em tese geral, obrigado a contratar ou deixar de contratar; as partes podem determinar com inteira autonomia o conteúdo das relações obrigacionais que estabelecem, desde que não haja lei imperativa, princípio de ordem pública ou bons costumes que se oponham.</w:t>
      </w:r>
    </w:p>
    <w:p w14:paraId="735BF5CC"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(COSTA, Mário Júlio de Almeida. Direito das Obrigações. Coimbra: Atlântida. 1968. pág. 98.)</w:t>
      </w:r>
    </w:p>
    <w:p w14:paraId="29F17F2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0A7F8A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Assim, é necessário refrear pretensões como as da parte requerente, pois, sem negar que deve, recusa-se a pagar a dívida integral, desrespeitando todas condições contratuais obrigacionais, fato esse que, se aceito, levará a sociedade contemporânea a um “estado anárquico”, onde restará oficializado o “calote”.</w:t>
      </w:r>
    </w:p>
    <w:p w14:paraId="36FBC1D7"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3482966" w14:textId="77777777" w:rsidR="006F63EE" w:rsidRPr="006F63EE" w:rsidRDefault="006F63EE" w:rsidP="006F63EE">
      <w:pPr>
        <w:tabs>
          <w:tab w:val="left" w:pos="4140"/>
        </w:tabs>
        <w:spacing w:line="360" w:lineRule="auto"/>
        <w:ind w:firstLine="567"/>
        <w:jc w:val="both"/>
        <w:rPr>
          <w:rFonts w:asciiTheme="minorHAnsi" w:hAnsiTheme="minorHAnsi" w:cstheme="minorHAnsi"/>
          <w:b/>
          <w:noProof/>
          <w:sz w:val="24"/>
          <w:szCs w:val="24"/>
        </w:rPr>
      </w:pPr>
      <w:r w:rsidRPr="006F63EE">
        <w:rPr>
          <w:rFonts w:asciiTheme="minorHAnsi" w:hAnsiTheme="minorHAnsi" w:cstheme="minorHAnsi"/>
          <w:b/>
          <w:noProof/>
          <w:sz w:val="24"/>
          <w:szCs w:val="24"/>
        </w:rPr>
        <w:t>Desse modo, considerando que os contratos perfeitamente constituídos fazem lei entre as partes, e que a parte autora, exercendo a sua liberdade de contratar, tomou conhecimento, antecipadamente, de todos os seus termos, anuindo livre e prontamente, não existe respaldo legal para, após o seu inadimplemento, pretender discutir ato jurídico perfeito e acabado.</w:t>
      </w:r>
    </w:p>
    <w:p w14:paraId="3269152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045D76FA"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O contrato que deu causa à lide passou a ser, a partir de sua assinatura, fonte formal de direito, devendo ser respeitado por ambas as partes: </w:t>
      </w:r>
      <w:r w:rsidRPr="006F63EE">
        <w:rPr>
          <w:rFonts w:asciiTheme="minorHAnsi" w:hAnsiTheme="minorHAnsi" w:cstheme="minorHAnsi"/>
          <w:i/>
          <w:noProof/>
          <w:sz w:val="24"/>
          <w:szCs w:val="24"/>
        </w:rPr>
        <w:t>pacta sunt servanda</w:t>
      </w:r>
      <w:r w:rsidRPr="006F63EE">
        <w:rPr>
          <w:rFonts w:asciiTheme="minorHAnsi" w:hAnsiTheme="minorHAnsi" w:cstheme="minorHAnsi"/>
          <w:noProof/>
          <w:sz w:val="24"/>
          <w:szCs w:val="24"/>
        </w:rPr>
        <w:t>, incidindo, no caso, a regra do artigo 6º, da Lei de Introdução às Normas do Direito Brasileiro.</w:t>
      </w:r>
    </w:p>
    <w:p w14:paraId="10AA075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5E7BEF6" w14:textId="77777777" w:rsidR="006F63EE" w:rsidRPr="006F63EE" w:rsidRDefault="006F63EE" w:rsidP="006F63EE">
      <w:pPr>
        <w:tabs>
          <w:tab w:val="left" w:pos="4140"/>
        </w:tabs>
        <w:spacing w:line="360" w:lineRule="auto"/>
        <w:ind w:firstLine="567"/>
        <w:jc w:val="both"/>
        <w:rPr>
          <w:rFonts w:asciiTheme="minorHAnsi" w:hAnsiTheme="minorHAnsi" w:cstheme="minorHAnsi"/>
          <w:b/>
          <w:noProof/>
          <w:sz w:val="24"/>
          <w:szCs w:val="24"/>
        </w:rPr>
      </w:pPr>
      <w:r w:rsidRPr="006F63EE">
        <w:rPr>
          <w:rFonts w:asciiTheme="minorHAnsi" w:hAnsiTheme="minorHAnsi" w:cstheme="minorHAnsi"/>
          <w:noProof/>
          <w:sz w:val="24"/>
          <w:szCs w:val="24"/>
        </w:rPr>
        <w:lastRenderedPageBreak/>
        <w:t xml:space="preserve">Portanto, totalmente </w:t>
      </w:r>
      <w:r w:rsidRPr="006F63EE">
        <w:rPr>
          <w:rFonts w:asciiTheme="minorHAnsi" w:hAnsiTheme="minorHAnsi" w:cstheme="minorHAnsi"/>
          <w:b/>
          <w:noProof/>
          <w:sz w:val="24"/>
          <w:szCs w:val="24"/>
        </w:rPr>
        <w:t xml:space="preserve">condenável a pretensão da parte autora, de desconsiderarem-se os explícitos termos do instrumento contratual, convertendo, com o beneplácito do Poder Judiciário, as suas bem definidas regras, em outras, que escolheria ao seu bel prazer. </w:t>
      </w:r>
    </w:p>
    <w:p w14:paraId="0695CBF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De outro lado, o contrato de adesão não nega a liberdade individual, não retira o caráter volitivo dos contratantes, pois nada mais é do que o oferecimento de uma estrutura legal daquela espécie de contrato, a qual </w:t>
      </w:r>
      <w:r w:rsidRPr="006F63EE">
        <w:rPr>
          <w:rFonts w:asciiTheme="minorHAnsi" w:hAnsiTheme="minorHAnsi" w:cstheme="minorHAnsi"/>
          <w:b/>
          <w:noProof/>
          <w:sz w:val="24"/>
          <w:szCs w:val="24"/>
        </w:rPr>
        <w:t>PODERÁ OU NÃO O CONTRATANTE CONSENTIR</w:t>
      </w:r>
      <w:r w:rsidRPr="006F63EE">
        <w:rPr>
          <w:rFonts w:asciiTheme="minorHAnsi" w:hAnsiTheme="minorHAnsi" w:cstheme="minorHAnsi"/>
          <w:noProof/>
          <w:sz w:val="24"/>
          <w:szCs w:val="24"/>
        </w:rPr>
        <w:t xml:space="preserve">. Nesse aspecto, deve ficar claro que a contratante que firmou pacto nessas condições não se limitou a aderi-lo, </w:t>
      </w:r>
      <w:r w:rsidRPr="006F63EE">
        <w:rPr>
          <w:rFonts w:asciiTheme="minorHAnsi" w:hAnsiTheme="minorHAnsi" w:cstheme="minorHAnsi"/>
          <w:b/>
          <w:noProof/>
          <w:sz w:val="24"/>
          <w:szCs w:val="24"/>
        </w:rPr>
        <w:t>MAS EFETIVAMENTE O ACEITOU</w:t>
      </w:r>
      <w:r w:rsidRPr="006F63EE">
        <w:rPr>
          <w:rFonts w:asciiTheme="minorHAnsi" w:hAnsiTheme="minorHAnsi" w:cstheme="minorHAnsi"/>
          <w:noProof/>
          <w:sz w:val="24"/>
          <w:szCs w:val="24"/>
        </w:rPr>
        <w:t xml:space="preserve">. </w:t>
      </w:r>
    </w:p>
    <w:p w14:paraId="3BBEB27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DD0B8F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Assim, não há o que se falar de que a parte autora não tinha plena consciência do funcionamento dos contratos de crédito bancário da CAIXA. </w:t>
      </w:r>
    </w:p>
    <w:p w14:paraId="1299D5AA" w14:textId="77777777" w:rsidR="006F63EE" w:rsidRDefault="006F63EE"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BC472D" w:rsidRPr="006F63EE" w14:paraId="1F327FF0" w14:textId="77777777" w:rsidTr="009E1A91">
        <w:trPr>
          <w:jc w:val="center"/>
        </w:trPr>
        <w:tc>
          <w:tcPr>
            <w:tcW w:w="87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388AFB" w14:textId="77777777" w:rsidR="00BC472D" w:rsidRPr="00BC472D" w:rsidRDefault="00BC472D" w:rsidP="00BC472D">
            <w:pPr>
              <w:tabs>
                <w:tab w:val="left" w:pos="4140"/>
              </w:tabs>
              <w:spacing w:line="360" w:lineRule="auto"/>
              <w:ind w:firstLine="567"/>
              <w:jc w:val="center"/>
              <w:rPr>
                <w:rFonts w:asciiTheme="minorHAnsi" w:hAnsiTheme="minorHAnsi" w:cstheme="minorHAnsi"/>
                <w:b/>
                <w:bCs/>
                <w:noProof/>
                <w:sz w:val="24"/>
                <w:szCs w:val="24"/>
                <w:u w:val="single"/>
                <w:lang w:val="en-US"/>
              </w:rPr>
            </w:pPr>
            <w:r w:rsidRPr="00BC472D">
              <w:rPr>
                <w:rFonts w:asciiTheme="minorHAnsi" w:hAnsiTheme="minorHAnsi" w:cstheme="minorHAnsi"/>
                <w:b/>
                <w:bCs/>
                <w:noProof/>
                <w:sz w:val="24"/>
                <w:szCs w:val="24"/>
                <w:u w:val="single"/>
                <w:lang w:val="en-US"/>
              </w:rPr>
              <w:t>DA PRETENSÃO DE REVISÃO DOS CONTRATOS BANCÁRIO</w:t>
            </w:r>
          </w:p>
          <w:p w14:paraId="4C52CA94" w14:textId="39C8D720" w:rsidR="00BC472D" w:rsidRPr="00BC472D" w:rsidRDefault="00BC472D" w:rsidP="00BC472D">
            <w:pPr>
              <w:tabs>
                <w:tab w:val="left" w:pos="4140"/>
              </w:tabs>
              <w:spacing w:line="360" w:lineRule="auto"/>
              <w:ind w:firstLine="567"/>
              <w:jc w:val="center"/>
              <w:rPr>
                <w:rFonts w:asciiTheme="minorHAnsi" w:hAnsiTheme="minorHAnsi" w:cstheme="minorHAnsi"/>
                <w:b/>
                <w:bCs/>
                <w:noProof/>
                <w:sz w:val="24"/>
                <w:szCs w:val="24"/>
                <w:u w:val="single"/>
                <w:lang w:val="en-US"/>
              </w:rPr>
            </w:pPr>
            <w:r w:rsidRPr="00BC472D">
              <w:rPr>
                <w:rFonts w:asciiTheme="minorHAnsi" w:hAnsiTheme="minorHAnsi" w:cstheme="minorHAnsi"/>
                <w:b/>
                <w:bCs/>
                <w:noProof/>
                <w:sz w:val="24"/>
                <w:szCs w:val="24"/>
                <w:u w:val="single"/>
                <w:lang w:val="en-US"/>
              </w:rPr>
              <w:t>DA LIMITAÇÃO DA TAXA DE JUROS</w:t>
            </w:r>
          </w:p>
        </w:tc>
      </w:tr>
    </w:tbl>
    <w:p w14:paraId="65B54AB7" w14:textId="77777777" w:rsidR="00BC472D" w:rsidRPr="00BC472D" w:rsidRDefault="00BC472D" w:rsidP="00BC472D">
      <w:pPr>
        <w:tabs>
          <w:tab w:val="left" w:pos="4140"/>
        </w:tabs>
        <w:spacing w:line="360" w:lineRule="auto"/>
        <w:ind w:firstLine="567"/>
        <w:jc w:val="both"/>
        <w:rPr>
          <w:rFonts w:asciiTheme="minorHAnsi" w:hAnsiTheme="minorHAnsi" w:cstheme="minorHAnsi"/>
          <w:b/>
          <w:bCs/>
          <w:noProof/>
          <w:sz w:val="24"/>
          <w:szCs w:val="24"/>
          <w:u w:val="single"/>
          <w:lang w:val="en-US"/>
        </w:rPr>
      </w:pPr>
    </w:p>
    <w:p w14:paraId="77003102" w14:textId="542D7336"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lang w:val="en-US"/>
        </w:rPr>
      </w:pPr>
      <w:r w:rsidRPr="00BC472D">
        <w:rPr>
          <w:rFonts w:asciiTheme="minorHAnsi" w:hAnsiTheme="minorHAnsi" w:cstheme="minorHAnsi"/>
          <w:noProof/>
          <w:sz w:val="24"/>
          <w:szCs w:val="24"/>
          <w:lang w:val="en-US"/>
        </w:rPr>
        <w:t>No que se refere a limitação da taxa de juros, é assente de que a aplicação de taxa de juros não encontra regulação no direito formal estatal, sendo que eventual excesso porventura praticado no contrato pela aplicação de índices que extrapolam a média comumente utilizada pelo mercado deve ser casuisticamente comprovado.</w:t>
      </w:r>
    </w:p>
    <w:p w14:paraId="5D651475"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lang w:val="en-US"/>
        </w:rPr>
      </w:pPr>
    </w:p>
    <w:p w14:paraId="3358D4B3" w14:textId="4297CA01" w:rsidR="00BC472D" w:rsidRPr="00BC472D" w:rsidRDefault="00BC472D" w:rsidP="00BC472D">
      <w:pPr>
        <w:tabs>
          <w:tab w:val="left" w:pos="4140"/>
        </w:tabs>
        <w:spacing w:line="360" w:lineRule="auto"/>
        <w:ind w:firstLine="567"/>
        <w:jc w:val="both"/>
        <w:rPr>
          <w:rFonts w:asciiTheme="minorHAnsi" w:hAnsiTheme="minorHAnsi" w:cstheme="minorHAnsi"/>
          <w:b/>
          <w:bCs/>
          <w:i/>
          <w:iCs/>
          <w:noProof/>
          <w:sz w:val="24"/>
          <w:szCs w:val="24"/>
          <w:lang w:val="en-US"/>
        </w:rPr>
      </w:pPr>
      <w:r w:rsidRPr="00BC472D">
        <w:rPr>
          <w:rFonts w:asciiTheme="minorHAnsi" w:hAnsiTheme="minorHAnsi" w:cstheme="minorHAnsi"/>
          <w:noProof/>
          <w:sz w:val="24"/>
          <w:szCs w:val="24"/>
          <w:lang w:val="en-US"/>
        </w:rPr>
        <w:t xml:space="preserve">No presente caso a alegação de abusividade da taxa de juros </w:t>
      </w:r>
      <w:r>
        <w:rPr>
          <w:rFonts w:asciiTheme="minorHAnsi" w:hAnsiTheme="minorHAnsi" w:cstheme="minorHAnsi"/>
          <w:noProof/>
          <w:sz w:val="24"/>
          <w:szCs w:val="24"/>
          <w:lang w:val="en-US"/>
        </w:rPr>
        <w:t>temos que não se verifica no contrato, muito menos foi devidamente comprovado pelo autor.</w:t>
      </w:r>
    </w:p>
    <w:p w14:paraId="71E49EE1"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lang w:val="en-US"/>
        </w:rPr>
      </w:pPr>
    </w:p>
    <w:p w14:paraId="76E34EDC" w14:textId="41520F6E" w:rsidR="00BC472D" w:rsidRPr="00BC472D" w:rsidRDefault="00BC472D" w:rsidP="00BC472D">
      <w:pPr>
        <w:tabs>
          <w:tab w:val="left" w:pos="4140"/>
        </w:tabs>
        <w:spacing w:line="360" w:lineRule="auto"/>
        <w:ind w:firstLine="567"/>
        <w:jc w:val="both"/>
        <w:rPr>
          <w:rFonts w:asciiTheme="minorHAnsi" w:hAnsiTheme="minorHAnsi" w:cstheme="minorHAnsi"/>
          <w:b/>
          <w:bCs/>
          <w:noProof/>
          <w:sz w:val="24"/>
          <w:szCs w:val="24"/>
          <w:u w:val="single"/>
          <w:lang w:val="en-US"/>
        </w:rPr>
      </w:pPr>
      <w:r w:rsidRPr="00BC472D">
        <w:rPr>
          <w:rFonts w:asciiTheme="minorHAnsi" w:hAnsiTheme="minorHAnsi" w:cstheme="minorHAnsi"/>
          <w:noProof/>
          <w:sz w:val="24"/>
          <w:szCs w:val="24"/>
          <w:lang w:val="en-US"/>
        </w:rPr>
        <w:t>A jurisprudência do Tribunal Regional Federal da 4ª. Região assim se mostra pacificada quanto ao aspecto</w:t>
      </w:r>
    </w:p>
    <w:p w14:paraId="095542E3" w14:textId="77777777" w:rsidR="00BC472D" w:rsidRPr="00BC472D" w:rsidRDefault="00BC472D" w:rsidP="00BC472D">
      <w:pPr>
        <w:tabs>
          <w:tab w:val="left" w:pos="4140"/>
        </w:tabs>
        <w:spacing w:line="360" w:lineRule="auto"/>
        <w:ind w:firstLine="567"/>
        <w:jc w:val="both"/>
        <w:rPr>
          <w:rFonts w:asciiTheme="minorHAnsi" w:hAnsiTheme="minorHAnsi" w:cstheme="minorHAnsi"/>
          <w:b/>
          <w:bCs/>
          <w:noProof/>
          <w:sz w:val="24"/>
          <w:szCs w:val="24"/>
          <w:u w:val="single"/>
          <w:lang w:val="en-US"/>
        </w:rPr>
      </w:pPr>
      <w:r w:rsidRPr="00BC472D">
        <w:rPr>
          <w:rFonts w:asciiTheme="minorHAnsi" w:hAnsiTheme="minorHAnsi" w:cstheme="minorHAnsi"/>
          <w:b/>
          <w:bCs/>
          <w:noProof/>
          <w:sz w:val="24"/>
          <w:szCs w:val="24"/>
          <w:u w:val="single"/>
          <w:lang w:val="en-US"/>
        </w:rPr>
        <w:lastRenderedPageBreak/>
        <w:drawing>
          <wp:anchor distT="0" distB="0" distL="114300" distR="114300" simplePos="0" relativeHeight="251659264" behindDoc="0" locked="0" layoutInCell="1" allowOverlap="1" wp14:anchorId="793EB455" wp14:editId="75992845">
            <wp:simplePos x="0" y="0"/>
            <wp:positionH relativeFrom="column">
              <wp:posOffset>70485</wp:posOffset>
            </wp:positionH>
            <wp:positionV relativeFrom="paragraph">
              <wp:posOffset>304800</wp:posOffset>
            </wp:positionV>
            <wp:extent cx="6391275" cy="5046345"/>
            <wp:effectExtent l="0" t="0" r="9525" b="1905"/>
            <wp:wrapTopAndBottom/>
            <wp:docPr id="234664519" name="Imagem 1" descr="Jornal com texto preto sobre fundo branc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664519" name="Imagem 1" descr="Jornal com texto preto sobre fundo branco&#10;&#10;Descrição gerada automaticamente com confiança média"/>
                    <pic:cNvPicPr/>
                  </pic:nvPicPr>
                  <pic:blipFill>
                    <a:blip r:embed="rId9">
                      <a:extLst>
                        <a:ext uri="{28A0092B-C50C-407E-A947-70E740481C1C}">
                          <a14:useLocalDpi xmlns:a14="http://schemas.microsoft.com/office/drawing/2010/main" val="0"/>
                        </a:ext>
                      </a:extLst>
                    </a:blip>
                    <a:stretch>
                      <a:fillRect/>
                    </a:stretch>
                  </pic:blipFill>
                  <pic:spPr>
                    <a:xfrm>
                      <a:off x="0" y="0"/>
                      <a:ext cx="6391275" cy="5046345"/>
                    </a:xfrm>
                    <a:prstGeom prst="rect">
                      <a:avLst/>
                    </a:prstGeom>
                  </pic:spPr>
                </pic:pic>
              </a:graphicData>
            </a:graphic>
          </wp:anchor>
        </w:drawing>
      </w:r>
    </w:p>
    <w:p w14:paraId="26F3C6C6" w14:textId="77777777" w:rsidR="00BC472D" w:rsidRPr="00BC472D" w:rsidRDefault="00BC472D" w:rsidP="00BC472D">
      <w:pPr>
        <w:tabs>
          <w:tab w:val="left" w:pos="4140"/>
        </w:tabs>
        <w:spacing w:line="360" w:lineRule="auto"/>
        <w:ind w:firstLine="567"/>
        <w:jc w:val="both"/>
        <w:rPr>
          <w:rFonts w:asciiTheme="minorHAnsi" w:hAnsiTheme="minorHAnsi" w:cstheme="minorHAnsi"/>
          <w:b/>
          <w:bCs/>
          <w:noProof/>
          <w:sz w:val="24"/>
          <w:szCs w:val="24"/>
          <w:u w:val="single"/>
          <w:lang w:val="en-US"/>
        </w:rPr>
      </w:pPr>
    </w:p>
    <w:p w14:paraId="711D5844" w14:textId="0FC17FFE"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lang w:val="en-US"/>
        </w:rPr>
      </w:pPr>
      <w:r w:rsidRPr="00BC472D">
        <w:rPr>
          <w:rFonts w:asciiTheme="minorHAnsi" w:hAnsiTheme="minorHAnsi" w:cstheme="minorHAnsi"/>
          <w:noProof/>
          <w:sz w:val="24"/>
          <w:szCs w:val="24"/>
          <w:lang w:val="en-US"/>
        </w:rPr>
        <w:t>Precedente este que se encontra em plena consonância com a Súmula 596 do STF1 e com a tese firmada pelo STJ em sede de julgamento de recurso repetitivo pelo REsp 1.061.530.</w:t>
      </w:r>
    </w:p>
    <w:p w14:paraId="0DD02DB4"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lang w:val="en-US"/>
        </w:rPr>
      </w:pPr>
    </w:p>
    <w:p w14:paraId="067615C1" w14:textId="371DDD59"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t>A limitação da taxa de juros remuneratórios depende de comprovação da abusividade que decorre da fixação de percentuais discrepantes do mercado, sendo certo, nos termos da Súmula 382, do STJ, que a mera “estipulação de juros remuneratórios superiores a 12% ao ano, por si só, não indica abusividade”.</w:t>
      </w:r>
    </w:p>
    <w:p w14:paraId="7B2D4BE6"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p>
    <w:p w14:paraId="13C5BF01" w14:textId="4055D01E"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t xml:space="preserve">Ocorre que no contrato que a parte devedora possui junto à CEF, os juros remuneratórios foram convencionados abaixo da taxa média exposta pelo BACEN. Por certo que não deve se considerar uma média como padronização de taxas, sob pena de não existir uma média, mas uma previsão de juros, imposta pelo Banco Central, a ser aplicada pelas instituições bancárias, o que não é o objetivo da taxa média de juros. O entendimento atual do STJ é de que as taxas de juros remuneratórios se mostram </w:t>
      </w:r>
      <w:r w:rsidRPr="00BC472D">
        <w:rPr>
          <w:rFonts w:asciiTheme="minorHAnsi" w:hAnsiTheme="minorHAnsi" w:cstheme="minorHAnsi"/>
          <w:noProof/>
          <w:sz w:val="24"/>
          <w:szCs w:val="24"/>
        </w:rPr>
        <w:lastRenderedPageBreak/>
        <w:t>abusivas quando superiores a uma vez e meia a taxa média de juros divulgada (voto proferido pelo Min. Ari Pargendler no REsp 271.214/RS, Rel. p. Acórdão Min. Menezes Direito, DJ de 04.08.2003).</w:t>
      </w:r>
    </w:p>
    <w:p w14:paraId="243D3400"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p>
    <w:p w14:paraId="5B00A509"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p>
    <w:p w14:paraId="42C83D96" w14:textId="7676A2F0"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t>As taxas, no momento da utilização do limite, conforme contrato, estavam expressamente previstas nos extratos e divulgadas na agência ou no canal de utilização, tendo havido a aceitação da tomadora que, agora, como justificativa para um inadimplemento atual ou posterior, vem a juízo pleitear a revisão do que já tinha conhecimento no momento da contratação.</w:t>
      </w:r>
    </w:p>
    <w:p w14:paraId="16EF6BE0"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p>
    <w:p w14:paraId="7A0A35AE" w14:textId="1FC57DC5"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t xml:space="preserve">Assim sendo, após verificação minuciosa do contrato no caso concreto </w:t>
      </w:r>
      <w:r>
        <w:rPr>
          <w:rFonts w:asciiTheme="minorHAnsi" w:hAnsiTheme="minorHAnsi" w:cstheme="minorHAnsi"/>
          <w:noProof/>
          <w:sz w:val="24"/>
          <w:szCs w:val="24"/>
        </w:rPr>
        <w:t>este</w:t>
      </w:r>
      <w:r w:rsidRPr="00BC472D">
        <w:rPr>
          <w:rFonts w:asciiTheme="minorHAnsi" w:hAnsiTheme="minorHAnsi" w:cstheme="minorHAnsi"/>
          <w:noProof/>
          <w:sz w:val="24"/>
          <w:szCs w:val="24"/>
        </w:rPr>
        <w:t xml:space="preserve"> juízo singular</w:t>
      </w:r>
      <w:r>
        <w:rPr>
          <w:rFonts w:asciiTheme="minorHAnsi" w:hAnsiTheme="minorHAnsi" w:cstheme="minorHAnsi"/>
          <w:noProof/>
          <w:sz w:val="24"/>
          <w:szCs w:val="24"/>
        </w:rPr>
        <w:t xml:space="preserve"> deve</w:t>
      </w:r>
      <w:r w:rsidRPr="00BC472D">
        <w:rPr>
          <w:rFonts w:asciiTheme="minorHAnsi" w:hAnsiTheme="minorHAnsi" w:cstheme="minorHAnsi"/>
          <w:noProof/>
          <w:sz w:val="24"/>
          <w:szCs w:val="24"/>
        </w:rPr>
        <w:t xml:space="preserve"> entende</w:t>
      </w:r>
      <w:r>
        <w:rPr>
          <w:rFonts w:asciiTheme="minorHAnsi" w:hAnsiTheme="minorHAnsi" w:cstheme="minorHAnsi"/>
          <w:noProof/>
          <w:sz w:val="24"/>
          <w:szCs w:val="24"/>
        </w:rPr>
        <w:t>r</w:t>
      </w:r>
      <w:r w:rsidRPr="00BC472D">
        <w:rPr>
          <w:rFonts w:asciiTheme="minorHAnsi" w:hAnsiTheme="minorHAnsi" w:cstheme="minorHAnsi"/>
          <w:noProof/>
          <w:sz w:val="24"/>
          <w:szCs w:val="24"/>
        </w:rPr>
        <w:t xml:space="preserve"> pela inexistência de juros abusivos,</w:t>
      </w:r>
      <w:r>
        <w:rPr>
          <w:rFonts w:asciiTheme="minorHAnsi" w:hAnsiTheme="minorHAnsi" w:cstheme="minorHAnsi"/>
          <w:noProof/>
          <w:sz w:val="24"/>
          <w:szCs w:val="24"/>
        </w:rPr>
        <w:t xml:space="preserve"> de modo que</w:t>
      </w:r>
      <w:r w:rsidRPr="00BC472D">
        <w:rPr>
          <w:rFonts w:asciiTheme="minorHAnsi" w:hAnsiTheme="minorHAnsi" w:cstheme="minorHAnsi"/>
          <w:noProof/>
          <w:sz w:val="24"/>
          <w:szCs w:val="24"/>
        </w:rPr>
        <w:t xml:space="preserve"> não merece</w:t>
      </w:r>
      <w:r>
        <w:rPr>
          <w:rFonts w:asciiTheme="minorHAnsi" w:hAnsiTheme="minorHAnsi" w:cstheme="minorHAnsi"/>
          <w:noProof/>
          <w:sz w:val="24"/>
          <w:szCs w:val="24"/>
        </w:rPr>
        <w:t>m</w:t>
      </w:r>
      <w:r w:rsidRPr="00BC472D">
        <w:rPr>
          <w:rFonts w:asciiTheme="minorHAnsi" w:hAnsiTheme="minorHAnsi" w:cstheme="minorHAnsi"/>
          <w:noProof/>
          <w:sz w:val="24"/>
          <w:szCs w:val="24"/>
        </w:rPr>
        <w:t xml:space="preserve"> prosperar as alegações deduzidas </w:t>
      </w:r>
      <w:r>
        <w:rPr>
          <w:rFonts w:asciiTheme="minorHAnsi" w:hAnsiTheme="minorHAnsi" w:cstheme="minorHAnsi"/>
          <w:noProof/>
          <w:sz w:val="24"/>
          <w:szCs w:val="24"/>
        </w:rPr>
        <w:t>na exordial, sendo julgados improcedentes os pedidos</w:t>
      </w:r>
      <w:r w:rsidRPr="00BC472D">
        <w:rPr>
          <w:rFonts w:asciiTheme="minorHAnsi" w:hAnsiTheme="minorHAnsi" w:cstheme="minorHAnsi"/>
          <w:noProof/>
          <w:sz w:val="24"/>
          <w:szCs w:val="24"/>
        </w:rPr>
        <w:t>.</w:t>
      </w:r>
    </w:p>
    <w:p w14:paraId="74BA5516" w14:textId="77777777" w:rsidR="00BC472D" w:rsidRPr="00BC472D" w:rsidRDefault="00BC472D" w:rsidP="00BC472D">
      <w:pPr>
        <w:tabs>
          <w:tab w:val="left" w:pos="4140"/>
        </w:tabs>
        <w:spacing w:line="360" w:lineRule="auto"/>
        <w:ind w:firstLine="567"/>
        <w:jc w:val="both"/>
        <w:rPr>
          <w:rFonts w:asciiTheme="minorHAnsi" w:hAnsiTheme="minorHAnsi" w:cstheme="minorHAnsi"/>
          <w:b/>
          <w:bCs/>
          <w:noProof/>
          <w:sz w:val="24"/>
          <w:szCs w:val="24"/>
          <w:u w:val="single"/>
          <w:lang w:val="en-US"/>
        </w:rPr>
      </w:pPr>
    </w:p>
    <w:p w14:paraId="26DFFEA1" w14:textId="77777777" w:rsidR="00BC472D" w:rsidRDefault="00BC472D" w:rsidP="00BC472D">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BC472D" w:rsidRPr="006F63EE" w14:paraId="2FBF2EF8" w14:textId="77777777" w:rsidTr="009E1A91">
        <w:trPr>
          <w:jc w:val="center"/>
        </w:trPr>
        <w:tc>
          <w:tcPr>
            <w:tcW w:w="87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28C94B" w14:textId="4FEBD641" w:rsidR="00BC472D" w:rsidRPr="00BC472D" w:rsidRDefault="00BC472D" w:rsidP="00BC472D">
            <w:pPr>
              <w:tabs>
                <w:tab w:val="left" w:pos="4140"/>
              </w:tabs>
              <w:spacing w:line="360" w:lineRule="auto"/>
              <w:ind w:firstLine="567"/>
              <w:jc w:val="center"/>
              <w:rPr>
                <w:rFonts w:asciiTheme="minorHAnsi" w:hAnsiTheme="minorHAnsi" w:cstheme="minorHAnsi"/>
                <w:b/>
                <w:bCs/>
                <w:noProof/>
                <w:sz w:val="24"/>
                <w:szCs w:val="24"/>
                <w:u w:val="single"/>
                <w:lang w:val="en-US"/>
              </w:rPr>
            </w:pPr>
            <w:r w:rsidRPr="00BC472D">
              <w:rPr>
                <w:rFonts w:asciiTheme="minorHAnsi" w:hAnsiTheme="minorHAnsi" w:cstheme="minorHAnsi"/>
                <w:b/>
                <w:bCs/>
                <w:noProof/>
                <w:sz w:val="24"/>
                <w:szCs w:val="24"/>
                <w:u w:val="single"/>
                <w:lang w:val="en-US"/>
              </w:rPr>
              <w:t>DA COMISSÃO DE PERMANÊNCIA E DEMAIS ENCARGOS MORATÓRIOS</w:t>
            </w:r>
          </w:p>
        </w:tc>
      </w:tr>
    </w:tbl>
    <w:p w14:paraId="4097DB99" w14:textId="77777777" w:rsidR="00BC472D" w:rsidRPr="00BC472D" w:rsidRDefault="00BC472D" w:rsidP="00BC472D">
      <w:pPr>
        <w:tabs>
          <w:tab w:val="left" w:pos="4140"/>
        </w:tabs>
        <w:spacing w:line="360" w:lineRule="auto"/>
        <w:ind w:firstLine="567"/>
        <w:jc w:val="both"/>
        <w:rPr>
          <w:rFonts w:asciiTheme="minorHAnsi" w:hAnsiTheme="minorHAnsi" w:cstheme="minorHAnsi"/>
          <w:b/>
          <w:bCs/>
          <w:noProof/>
          <w:sz w:val="24"/>
          <w:szCs w:val="24"/>
          <w:u w:val="single"/>
          <w:lang w:val="en-US"/>
        </w:rPr>
      </w:pPr>
    </w:p>
    <w:p w14:paraId="1CD05D3E" w14:textId="22B30A5B"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t xml:space="preserve">É sabido que a comissão de permanência por atraso tem como objetivo fazer com que o inadimplente cumpra com suas obrigações perante a instituição financeira credora. Este encargo e composto de CDI, sendo usada a taxa média diária como referencial, taxa esta muito abaixo das praticadas pelo mercado. </w:t>
      </w:r>
    </w:p>
    <w:p w14:paraId="0095D324"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p>
    <w:p w14:paraId="0ED1C7B9" w14:textId="7824468A"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t xml:space="preserve">No presente contrato, porém, não houve qualquer cumulação da comissão de permanência com outros encargos pois não houve tal cobrança. Os cálculos que embasam a inicial executiva são translúcidos ao demonstrarem o afastamento da cobrança desse encargo, prevendo que a comissão de permanência prevista no contrato fora substituída por índices individualizados e não cumulados de atualização monetária, juros legais, juros de mora e multa por atraso, em consonância com as súmulas 30, 294, 296 e 472 do STJ. </w:t>
      </w:r>
    </w:p>
    <w:p w14:paraId="20E7CE2A"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p>
    <w:p w14:paraId="77DCEAF2" w14:textId="3324E9CE"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t>Dessa forma, demonstrou-se não haver cumulatividade dos encargos moratórios na forma exposta na petição de execução.</w:t>
      </w:r>
    </w:p>
    <w:p w14:paraId="1818052E" w14:textId="6D59ECC6"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lastRenderedPageBreak/>
        <w:t>Tal entendimento é corroborado pelo aclarado entendimento do juízo singular:</w:t>
      </w:r>
    </w:p>
    <w:p w14:paraId="6C8B7745"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p>
    <w:p w14:paraId="3D6B8FCC" w14:textId="77777777" w:rsidR="00BC472D" w:rsidRPr="00BC472D" w:rsidRDefault="00BC472D" w:rsidP="00BC472D">
      <w:pPr>
        <w:tabs>
          <w:tab w:val="left" w:pos="4140"/>
        </w:tabs>
        <w:spacing w:line="360" w:lineRule="auto"/>
        <w:ind w:left="2268"/>
        <w:jc w:val="both"/>
        <w:rPr>
          <w:rFonts w:asciiTheme="minorHAnsi" w:hAnsiTheme="minorHAnsi" w:cstheme="minorHAnsi"/>
          <w:noProof/>
          <w:sz w:val="24"/>
          <w:szCs w:val="24"/>
        </w:rPr>
      </w:pPr>
      <w:r w:rsidRPr="00BC472D">
        <w:rPr>
          <w:rFonts w:asciiTheme="minorHAnsi" w:hAnsiTheme="minorHAnsi" w:cstheme="minorHAnsi"/>
          <w:noProof/>
          <w:sz w:val="24"/>
          <w:szCs w:val="24"/>
        </w:rPr>
        <w:t xml:space="preserve">“A comissão de permanência incide na hipótese de impontualidade, a fim de corrigir monetariamente o capital e de remunerar o credor, em substituição aos demais encargos convencionados. Tendo isso em vista, o Superior Tribunal de Justiça considera válida a cobrança de comissão de permanência desde que: (i) não seja cumulada com outro encargo compensatório (correção monetária, juros remuneratórios e moratórios, multa contratual, taxa de rentabilidade etc); (ii) não sobrepuje a soma dos encargos remuneratórios e moratórios previstos na avença (Súmula nº 472 do STJ). </w:t>
      </w:r>
    </w:p>
    <w:p w14:paraId="62785727"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p>
    <w:p w14:paraId="3DB46F66"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t>Na aplicação do posicionamento do STJ, o TRF4 tem decidido ser indevida a cumulação de comissão de permanência com taxa de rentabilidade, em qualquer percentual, em virtude da ilícita dupla compensação pela impontualidade (TRF4, AC nº 5008893-42.2012.404.7107, Relator Nicolau Konkel Júnior, 2015).”</w:t>
      </w:r>
    </w:p>
    <w:p w14:paraId="4E227C0A" w14:textId="77777777"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p>
    <w:p w14:paraId="0E8AADEA" w14:textId="1FA7AC73" w:rsidR="00BC472D" w:rsidRPr="00BC472D" w:rsidRDefault="00BC472D" w:rsidP="00BC472D">
      <w:pPr>
        <w:tabs>
          <w:tab w:val="left" w:pos="4140"/>
        </w:tabs>
        <w:spacing w:line="360" w:lineRule="auto"/>
        <w:ind w:firstLine="567"/>
        <w:jc w:val="both"/>
        <w:rPr>
          <w:rFonts w:asciiTheme="minorHAnsi" w:hAnsiTheme="minorHAnsi" w:cstheme="minorHAnsi"/>
          <w:noProof/>
          <w:sz w:val="24"/>
          <w:szCs w:val="24"/>
        </w:rPr>
      </w:pPr>
      <w:r w:rsidRPr="00BC472D">
        <w:rPr>
          <w:rFonts w:asciiTheme="minorHAnsi" w:hAnsiTheme="minorHAnsi" w:cstheme="minorHAnsi"/>
          <w:noProof/>
          <w:sz w:val="24"/>
          <w:szCs w:val="24"/>
        </w:rPr>
        <w:t xml:space="preserve">Portanto, absolutamente dentro da legalidade e previsto no contrato assumido deliberadamente as partes, não cabe a alegação de afastamento do encargo in voga, de modo que deve ser </w:t>
      </w:r>
      <w:r>
        <w:rPr>
          <w:rFonts w:asciiTheme="minorHAnsi" w:hAnsiTheme="minorHAnsi" w:cstheme="minorHAnsi"/>
          <w:noProof/>
          <w:sz w:val="24"/>
          <w:szCs w:val="24"/>
        </w:rPr>
        <w:t>julgado improcedente o pedido deduzido na inicial também no que tange à revisão contratual</w:t>
      </w:r>
      <w:r w:rsidRPr="00BC472D">
        <w:rPr>
          <w:rFonts w:asciiTheme="minorHAnsi" w:hAnsiTheme="minorHAnsi" w:cstheme="minorHAnsi"/>
          <w:noProof/>
          <w:sz w:val="24"/>
          <w:szCs w:val="24"/>
        </w:rPr>
        <w:t>.</w:t>
      </w:r>
    </w:p>
    <w:p w14:paraId="56D7924E" w14:textId="77777777" w:rsidR="00BC472D" w:rsidRDefault="00BC472D" w:rsidP="006F63EE">
      <w:pPr>
        <w:tabs>
          <w:tab w:val="left" w:pos="4140"/>
        </w:tabs>
        <w:spacing w:line="360" w:lineRule="auto"/>
        <w:ind w:firstLine="567"/>
        <w:jc w:val="both"/>
        <w:rPr>
          <w:rFonts w:asciiTheme="minorHAnsi" w:hAnsiTheme="minorHAnsi" w:cstheme="minorHAnsi"/>
          <w:noProof/>
          <w:sz w:val="24"/>
          <w:szCs w:val="24"/>
        </w:rPr>
      </w:pPr>
    </w:p>
    <w:p w14:paraId="5D40001A" w14:textId="77777777" w:rsidR="00BC472D" w:rsidRPr="006F63EE" w:rsidRDefault="00BC472D"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tblBorders>
          <w:left w:val="none" w:sz="0" w:space="0" w:color="auto"/>
          <w:right w:val="none" w:sz="0" w:space="0" w:color="auto"/>
        </w:tblBorders>
        <w:shd w:val="clear" w:color="auto" w:fill="FFFFFF" w:themeFill="background1"/>
        <w:tblLook w:val="04A0" w:firstRow="1" w:lastRow="0" w:firstColumn="1" w:lastColumn="0" w:noHBand="0" w:noVBand="1"/>
      </w:tblPr>
      <w:tblGrid>
        <w:gridCol w:w="8778"/>
      </w:tblGrid>
      <w:tr w:rsidR="006F63EE" w:rsidRPr="006F63EE" w14:paraId="39AE70DA" w14:textId="77777777" w:rsidTr="00C7028E">
        <w:trPr>
          <w:jc w:val="center"/>
        </w:trPr>
        <w:tc>
          <w:tcPr>
            <w:tcW w:w="8778" w:type="dxa"/>
            <w:tcBorders>
              <w:top w:val="dotted" w:sz="4" w:space="0" w:color="auto"/>
              <w:bottom w:val="dotted" w:sz="4" w:space="0" w:color="auto"/>
            </w:tcBorders>
            <w:shd w:val="clear" w:color="auto" w:fill="FFFFFF" w:themeFill="background1"/>
            <w:vAlign w:val="center"/>
          </w:tcPr>
          <w:p w14:paraId="32A687A4"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BOA FÉ OBJETIVA</w:t>
            </w:r>
          </w:p>
        </w:tc>
      </w:tr>
    </w:tbl>
    <w:p w14:paraId="742C1F9A" w14:textId="77777777" w:rsidR="006F63EE" w:rsidRPr="006F63EE" w:rsidRDefault="006F63EE" w:rsidP="006F63EE">
      <w:pPr>
        <w:autoSpaceDE w:val="0"/>
        <w:autoSpaceDN w:val="0"/>
        <w:adjustRightInd w:val="0"/>
        <w:spacing w:line="360" w:lineRule="auto"/>
        <w:ind w:firstLine="567"/>
        <w:rPr>
          <w:rFonts w:asciiTheme="minorHAnsi" w:eastAsia="Times New Roman" w:hAnsiTheme="minorHAnsi" w:cstheme="minorHAnsi"/>
          <w:sz w:val="24"/>
          <w:szCs w:val="24"/>
        </w:rPr>
      </w:pPr>
    </w:p>
    <w:p w14:paraId="5BC550E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 que mais causa estranheza no presente caso é a pretensão da parte demandante de invalidar sua própria declaração de vontade, a fim de eximir-se do pagamento de seu débito, o que resultaria num verdadeiro enriquecimento sem causa em detrimento desta empresa pública.</w:t>
      </w:r>
    </w:p>
    <w:p w14:paraId="3BBE8936"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57B19E83" w14:textId="00D36D16" w:rsidR="006F63EE" w:rsidRPr="006F63EE" w:rsidRDefault="006F63EE" w:rsidP="00CD5C41">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 impossibilidade de a parte autora invalidar sua própria declaração de vontade decorre principalmente da boa-fé que deve preponderar nas</w:t>
      </w:r>
      <w:r w:rsidR="00CD5C41">
        <w:rPr>
          <w:rFonts w:asciiTheme="minorHAnsi" w:hAnsiTheme="minorHAnsi" w:cstheme="minorHAnsi"/>
          <w:noProof/>
          <w:sz w:val="24"/>
          <w:szCs w:val="24"/>
        </w:rPr>
        <w:t xml:space="preserve"> </w:t>
      </w:r>
      <w:r w:rsidRPr="006F63EE">
        <w:rPr>
          <w:rFonts w:asciiTheme="minorHAnsi" w:hAnsiTheme="minorHAnsi" w:cstheme="minorHAnsi"/>
          <w:noProof/>
          <w:sz w:val="24"/>
          <w:szCs w:val="24"/>
        </w:rPr>
        <w:t xml:space="preserve">relações jurídicas, em respeito à regra </w:t>
      </w:r>
      <w:r w:rsidRPr="006F63EE">
        <w:rPr>
          <w:rFonts w:asciiTheme="minorHAnsi" w:hAnsiTheme="minorHAnsi" w:cstheme="minorHAnsi"/>
          <w:i/>
          <w:noProof/>
          <w:sz w:val="24"/>
          <w:szCs w:val="24"/>
        </w:rPr>
        <w:t>nemo datur venire contra factum proprium</w:t>
      </w:r>
      <w:r w:rsidRPr="006F63EE">
        <w:rPr>
          <w:rFonts w:asciiTheme="minorHAnsi" w:hAnsiTheme="minorHAnsi" w:cstheme="minorHAnsi"/>
          <w:noProof/>
          <w:sz w:val="24"/>
          <w:szCs w:val="24"/>
        </w:rPr>
        <w:t>.</w:t>
      </w:r>
    </w:p>
    <w:p w14:paraId="541AEB1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27B9D9F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Por tal regra ninguém pode destruir os efeitos jurídicos que criou com os seus próprios atos. O </w:t>
      </w:r>
      <w:r w:rsidRPr="006F63EE">
        <w:rPr>
          <w:rFonts w:asciiTheme="minorHAnsi" w:hAnsiTheme="minorHAnsi" w:cstheme="minorHAnsi"/>
          <w:i/>
          <w:noProof/>
          <w:sz w:val="24"/>
          <w:szCs w:val="24"/>
        </w:rPr>
        <w:t>factum proprium</w:t>
      </w:r>
      <w:r w:rsidRPr="006F63EE">
        <w:rPr>
          <w:rFonts w:asciiTheme="minorHAnsi" w:hAnsiTheme="minorHAnsi" w:cstheme="minorHAnsi"/>
          <w:noProof/>
          <w:sz w:val="24"/>
          <w:szCs w:val="24"/>
        </w:rPr>
        <w:t xml:space="preserve"> significa a expressa ou tácita declaração de vontade, integradora de um negócio jurídico material ou de ato processual, cuja conduta posterior pretenda destruir, ou pelo menos desconhecer os seus efeitos.</w:t>
      </w:r>
    </w:p>
    <w:p w14:paraId="1FEB1E2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9EFFCE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Segundo o professor Paulo Luiz Netto Lobo:</w:t>
      </w:r>
    </w:p>
    <w:p w14:paraId="26C6221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A1726C6"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A boa-fé objetiva é dever de conduta dos indivíduos nas relações jurídicas obrigacionais, especialmente no contrato. Interessam as repercussões de certos comportamentos na confiança que as pessoas normalmente neles depositam. Confia-se no significado comum, usual, objetivo da conduta ou comportamento reconhecível no mundo social. A boa-fé objetiva importa conduta honesta, leal, correta. É a boa-fé de conduta. Para Menezes Cordeiro, a confiança exprime a situação em que uma pessoa adere, em termos de atividade ou de crença, a certas representações, passadas, presentes ou futuras, que tenha por efetivas. O princípio da confiança explicitaria o reconhecimento dessa situação e a sua tutela. </w:t>
      </w:r>
    </w:p>
    <w:p w14:paraId="05373FEB"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(LÔBO, Paulo Luiz Netto. Deveres gerais de conduta nas obrigações civis. Jus Navigandi, Teresina, ano 9, n. 711, 16 jun. 2005)</w:t>
      </w:r>
    </w:p>
    <w:p w14:paraId="339BC083"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p>
    <w:p w14:paraId="79352685" w14:textId="77777777" w:rsid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Ora, o inadimplemento puro e simples, sem qualquer motivo justificável, quebra também com a boa-fé objetiva, não sendo a conduta honesta, correta, leal, esperada dos contratantes.</w:t>
      </w:r>
    </w:p>
    <w:p w14:paraId="132D737A" w14:textId="77777777" w:rsidR="00332111" w:rsidRPr="006F63EE" w:rsidRDefault="00332111"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494"/>
      </w:tblGrid>
      <w:tr w:rsidR="006F63EE" w:rsidRPr="006F63EE" w14:paraId="296EC772" w14:textId="77777777" w:rsidTr="00C7028E">
        <w:trPr>
          <w:jc w:val="center"/>
        </w:trPr>
        <w:tc>
          <w:tcPr>
            <w:tcW w:w="84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26CC0C"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DO NÃO RECONHECIMENTO DA RESPONSABILIDADE CIVIL</w:t>
            </w:r>
          </w:p>
        </w:tc>
      </w:tr>
    </w:tbl>
    <w:p w14:paraId="19E62726" w14:textId="77777777" w:rsidR="006F63EE" w:rsidRPr="006F63EE" w:rsidRDefault="006F63EE" w:rsidP="006F63EE">
      <w:pPr>
        <w:spacing w:line="360" w:lineRule="auto"/>
        <w:ind w:right="-1" w:firstLine="567"/>
        <w:jc w:val="both"/>
        <w:rPr>
          <w:rFonts w:asciiTheme="minorHAnsi" w:hAnsiTheme="minorHAnsi" w:cstheme="minorHAnsi"/>
          <w:b/>
          <w:sz w:val="24"/>
          <w:szCs w:val="24"/>
        </w:rPr>
      </w:pPr>
    </w:p>
    <w:p w14:paraId="2D78A24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O cabimento da reparação de danos pressupõe um ato ilícito e a existência do nexo causal entre estes. </w:t>
      </w:r>
      <w:r w:rsidRPr="006F63EE">
        <w:rPr>
          <w:rFonts w:asciiTheme="minorHAnsi" w:hAnsiTheme="minorHAnsi" w:cstheme="minorHAnsi"/>
          <w:b/>
          <w:bCs/>
          <w:noProof/>
          <w:sz w:val="24"/>
          <w:szCs w:val="24"/>
          <w:highlight w:val="yellow"/>
        </w:rPr>
        <w:t>Ficam excluídos da reparação de danos, portanto, aqueles que não praticaram conduta típica.</w:t>
      </w:r>
      <w:r w:rsidRPr="006F63EE">
        <w:rPr>
          <w:rFonts w:asciiTheme="minorHAnsi" w:hAnsiTheme="minorHAnsi" w:cstheme="minorHAnsi"/>
          <w:b/>
          <w:bCs/>
          <w:noProof/>
          <w:sz w:val="24"/>
          <w:szCs w:val="24"/>
        </w:rPr>
        <w:t xml:space="preserve"> </w:t>
      </w:r>
    </w:p>
    <w:p w14:paraId="07F5CCC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BBE432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 xml:space="preserve">Neste sentido, a CAIXA não deve ser responsabilizada, eis que não foi autora de conduta típica e supostamente danosa e à parte autora caberia provar o contrário, mas não o fez. </w:t>
      </w:r>
    </w:p>
    <w:p w14:paraId="4D237DA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598FA0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É o entendimento expressamente corroborado por MARIA HELENA DINIZ: </w:t>
      </w:r>
    </w:p>
    <w:p w14:paraId="38BD213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4AAFC459"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Sendo o nexo de causalidade um dos pressupostos da responsabilidade civil, ele deverá ser provado. O </w:t>
      </w:r>
      <w:r w:rsidRPr="006F63EE">
        <w:rPr>
          <w:rFonts w:asciiTheme="minorHAnsi" w:hAnsiTheme="minorHAnsi" w:cstheme="minorHAnsi"/>
          <w:i/>
          <w:noProof/>
          <w:sz w:val="24"/>
          <w:szCs w:val="24"/>
        </w:rPr>
        <w:t>onus probandi</w:t>
      </w:r>
      <w:r w:rsidRPr="006F63EE">
        <w:rPr>
          <w:rFonts w:asciiTheme="minorHAnsi" w:hAnsiTheme="minorHAnsi" w:cstheme="minorHAnsi"/>
          <w:noProof/>
          <w:sz w:val="24"/>
          <w:szCs w:val="24"/>
        </w:rPr>
        <w:t xml:space="preserve"> caberá ao autor da demanda. (DINIZ, Maria Helena. Curso de Direito Civil Brasileiro (Responsabilidade Civil), 7 vl. São Paulo: Saraiva, 1993)</w:t>
      </w:r>
    </w:p>
    <w:p w14:paraId="540C58D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8B9B12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Destarte, rechaça-se, novamente, qualquer pretensão autoral no sentido de condenação da CAIXA. A responsabilidade civil tem por fundamento o restabelecimento do equilíbrio patrimonial rompido em decorrência de ato ilícito gerador de dano à esfera moral ou patrimonial de determinado sujeito de direito. </w:t>
      </w:r>
    </w:p>
    <w:p w14:paraId="06CF39EF"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56EE41F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Em sendo assim, para o surgimento da obrigação de indenizar, é necessária a ocorrência de quatro pressupostos, a saber: </w:t>
      </w:r>
    </w:p>
    <w:p w14:paraId="0D6681A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0885EA6"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 Dano a ser ressarcido; </w:t>
      </w:r>
    </w:p>
    <w:p w14:paraId="7AA3D99F"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b) Ato ilícito; </w:t>
      </w:r>
    </w:p>
    <w:p w14:paraId="7AE0A85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c) dolo ou culpa pelo agente; e </w:t>
      </w:r>
    </w:p>
    <w:p w14:paraId="17A7DE8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 Nexo de causalidade entre o dano verificado e o ato culposo ou doloso do agente. </w:t>
      </w:r>
    </w:p>
    <w:p w14:paraId="1E1022A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C0D489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Assim, para o surgimento da obrigação de indenizar, em primeiro lugar faz-se mister a verificação de dano, seja ele moral ou material, em detrimento de certo sujeito de direito. Inexistindo dano, não há que se falar em prejuízo a ser ressarcido. </w:t>
      </w:r>
    </w:p>
    <w:p w14:paraId="54A5A07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10AD61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Em segundo lugar, torna-se necessária a constatação de prática de ato ilícito por parte de determinado agente. Ato ilícito que, na definição de PLANIOL, </w:t>
      </w:r>
    </w:p>
    <w:p w14:paraId="47C33147"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2646483C"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consiste na infração de uma obrigação preexistente, e que pode ser perpetrado pelo agente dolosa ou culposamente (negligência, imperícia, imprudência)”. </w:t>
      </w:r>
    </w:p>
    <w:p w14:paraId="714DFEA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582F839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Em outras palavras, pode-se dizer que da ilicitude do ato decorre a materialização da culpa do agente. </w:t>
      </w:r>
    </w:p>
    <w:p w14:paraId="31D73A5A"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28E65F0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Por fim, o terceiro pressuposto necessário para o surgimento da obrigação de indenizar consiste no nexo de causalidade, assim entendido como o liame que vincula diretamente o ato ilícito praticado pelo agente ao dano sofrido pela vítima. </w:t>
      </w:r>
    </w:p>
    <w:p w14:paraId="28D811D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04323D5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Desse modo, se resta demonstrado que não há qualquer relação de causa e efeito entre o ato praticado pelo agente e o dano sofrido pela vítima, também não há que se falar em responsabilidade civil ou em dever de indenizar. </w:t>
      </w:r>
    </w:p>
    <w:p w14:paraId="16678487"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C53EDAF"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Nesse diapasão, é clara a disposição normativa do art. 186 do Código Civil, cuja substância é de fundamental importância no ordenamento jurídico pátrio, </w:t>
      </w:r>
      <w:r w:rsidRPr="006F63EE">
        <w:rPr>
          <w:rFonts w:asciiTheme="minorHAnsi" w:hAnsiTheme="minorHAnsi" w:cstheme="minorHAnsi"/>
          <w:i/>
          <w:noProof/>
          <w:sz w:val="24"/>
          <w:szCs w:val="24"/>
        </w:rPr>
        <w:t>in verbis</w:t>
      </w:r>
      <w:r w:rsidRPr="006F63EE">
        <w:rPr>
          <w:rFonts w:asciiTheme="minorHAnsi" w:hAnsiTheme="minorHAnsi" w:cstheme="minorHAnsi"/>
          <w:noProof/>
          <w:sz w:val="24"/>
          <w:szCs w:val="24"/>
        </w:rPr>
        <w:t xml:space="preserve">: </w:t>
      </w:r>
    </w:p>
    <w:p w14:paraId="5AD226B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4B243A02"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Art. 186. Aquele que, por ação ou omissão voluntária, negligência ou imprudência, violar direito e causar dano a outrem, ainda que exclusivamente moral, comete atoilícito. </w:t>
      </w:r>
    </w:p>
    <w:p w14:paraId="47D23E6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7B11A42"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Corroborando as colocações acima expostas, cumpre trazer à colação o lúcido magistério de WASHINGTON DE BARROS MONTEIRO: </w:t>
      </w:r>
    </w:p>
    <w:p w14:paraId="10494732"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p>
    <w:p w14:paraId="663D0E3F"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A responsabilidade civil tem como extremos legais: a) a existência de um dano contra o direito; b) a relação de causalidade entre esse dano e </w:t>
      </w:r>
      <w:r w:rsidRPr="006F63EE">
        <w:rPr>
          <w:rFonts w:asciiTheme="minorHAnsi" w:hAnsiTheme="minorHAnsi" w:cstheme="minorHAnsi"/>
          <w:noProof/>
          <w:sz w:val="24"/>
          <w:szCs w:val="24"/>
        </w:rPr>
        <w:lastRenderedPageBreak/>
        <w:t xml:space="preserve">o fato imputável ao agente; c) a culpa deste, isto é, que o mesmo tenha obrado com dolo ou culpa (negligência, imprudência ou imperícia) </w:t>
      </w:r>
    </w:p>
    <w:p w14:paraId="4F5872DC"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w:t>
      </w:r>
    </w:p>
    <w:p w14:paraId="0F3B31F3"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Nosso Código Civil manteve-se fiel à teoria subjetiva. Em princípio, para que haja responsabilidade, é preciso que haja culpa; sem prova desta inexiste obrigação de reparar o dano. Nessa ordem de idéias, preceitua o art. 159, num de seus dispositivos fundamentais, que ‘aquele que, por ação ou omissão voluntária, negligência ou imprudência, violar direito ou causar prejuízo a outrem fica obrigado a reparar o dano’. Em face, pois, da nossa lei, a reparação do dano tem como pressuposto a prática de um ato ilícito. Todo ato ilícito gera para seu autor a obrigação de ressarcir o prejuízo causado. É de preceito que ninguém deve causar lesão a outrem. (MONTEIRO, Washington de Barros. Curso de direito Civil. Vol. V. 28 ed. ed. São Paulo: Saraiva, 1995.)</w:t>
      </w:r>
    </w:p>
    <w:p w14:paraId="6CF7EA73"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p>
    <w:p w14:paraId="7DEA404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Na hipótese em comento, a responsabilidade da CAIXA (se é que existe) é subjetiva, tendo em vista que, embora se trate de empresa pública, a mesma não se encontra na prestação de serviços públicos, agindo simplesmente na condição de instituição financeira. </w:t>
      </w:r>
    </w:p>
    <w:p w14:paraId="1EB1B40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Desta forma, para que seja reconhecida a responsabilidade da CAIXA, faz-se necessária a comprovação de ação ou omissão - dolosa ou culposa -, bem como, o dano e o nexo causal entre estes, conforme já relatado alhures. </w:t>
      </w:r>
    </w:p>
    <w:p w14:paraId="2253186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8DAF37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i/>
          <w:noProof/>
          <w:sz w:val="24"/>
          <w:szCs w:val="24"/>
        </w:rPr>
        <w:t>In casu</w:t>
      </w:r>
      <w:r w:rsidRPr="006F63EE">
        <w:rPr>
          <w:rFonts w:asciiTheme="minorHAnsi" w:hAnsiTheme="minorHAnsi" w:cstheme="minorHAnsi"/>
          <w:noProof/>
          <w:sz w:val="24"/>
          <w:szCs w:val="24"/>
        </w:rPr>
        <w:t xml:space="preserve">, não se verifica qualquer ato ilícito da CAIXA que pudesse ensejar sua condenação no pagamento de danos de qualquer natureza, uma vezque agiu da forma correta. </w:t>
      </w:r>
    </w:p>
    <w:p w14:paraId="32BA045A"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Assim sendo, é fato que a CAIXA não cometeu qualquer ato ilícito. Feitas essas referências, assiste demonstrar que não há como prosperar o pedido indenizatório requerido pela PARTE AUTORA, porquanto, na espécie: </w:t>
      </w:r>
    </w:p>
    <w:p w14:paraId="2545C36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0066A7B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 A CAIXA não cometeu nenhum ato ilícito, já que agiu em conformidade com os regramentos previamente estabelecidos; </w:t>
      </w:r>
    </w:p>
    <w:p w14:paraId="7D3D6BD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85E750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 xml:space="preserve">b) A parte autora não sofreu nenhum dano moral ou material levado a efeito pela CAIXA, posto que toda incursão danosa que a autora diz ter sofrido são tratadas no plano hipotético, não contemplado pelo direito, que só alberga aqueles danos devidamente ocorridos e comprovados; e </w:t>
      </w:r>
    </w:p>
    <w:p w14:paraId="1ABBE9F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60B04C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c) Não há qualquer nexo de causalidade entre algum dano eventualmente sofrido pela Autora e os atos corretamente praticados pela CAIXA. </w:t>
      </w:r>
    </w:p>
    <w:p w14:paraId="5FC2A5D9"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49615D1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Nesta conformidade postula pela total improcedência do pleito autoral, ante a inexistência dos requisitos hábeis à imputar responsabilidade a esta empresa pública.</w:t>
      </w:r>
    </w:p>
    <w:p w14:paraId="448B2885" w14:textId="77777777" w:rsidR="00CD5C41" w:rsidRPr="006F63EE" w:rsidRDefault="00CD5C41" w:rsidP="006F63EE">
      <w:pPr>
        <w:pStyle w:val="Recuodecorpodetexto"/>
        <w:spacing w:after="0" w:line="360" w:lineRule="auto"/>
        <w:ind w:left="0" w:firstLine="567"/>
        <w:rPr>
          <w:rFonts w:asciiTheme="minorHAnsi" w:hAnsiTheme="minorHAnsi" w:cstheme="minorHAnsi"/>
          <w:i/>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494"/>
      </w:tblGrid>
      <w:tr w:rsidR="006F63EE" w:rsidRPr="006F63EE" w14:paraId="3DCB252C" w14:textId="77777777" w:rsidTr="00C7028E">
        <w:trPr>
          <w:jc w:val="center"/>
        </w:trPr>
        <w:tc>
          <w:tcPr>
            <w:tcW w:w="84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723E41"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DA INEXISTÊNCIA DE DANOS MORAIS</w:t>
            </w:r>
          </w:p>
        </w:tc>
      </w:tr>
    </w:tbl>
    <w:p w14:paraId="355DCF7E" w14:textId="77777777" w:rsidR="006F63EE" w:rsidRPr="006F63EE" w:rsidRDefault="006F63EE" w:rsidP="006F63EE">
      <w:pPr>
        <w:spacing w:line="360" w:lineRule="auto"/>
        <w:ind w:right="-1" w:firstLine="567"/>
        <w:jc w:val="both"/>
        <w:rPr>
          <w:rFonts w:asciiTheme="minorHAnsi" w:hAnsiTheme="minorHAnsi" w:cstheme="minorHAnsi"/>
          <w:b/>
          <w:sz w:val="24"/>
          <w:szCs w:val="24"/>
        </w:rPr>
      </w:pPr>
    </w:p>
    <w:p w14:paraId="6AEDEBB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 CAIXA somente poderia ser condenada em razão de suposto dano moral, caso estivessem presentes (e não estão) todos os elementos caracterizadores do dever de indenizar, quais sejam: a prática de conduta ilícita, o nexo causal e o dano. É o que exigem as dicções dos arts. 186 e 927 do Código Civil de 2002. </w:t>
      </w:r>
    </w:p>
    <w:p w14:paraId="4477B3C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b/>
      </w:r>
    </w:p>
    <w:p w14:paraId="3F37AD7C"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O Professor Caio Mário da Silva Pereira, no mesmo sentido, aponta, para a configuração da obrigação de indenizar por ato ilícito, a necessidade de: </w:t>
      </w:r>
    </w:p>
    <w:p w14:paraId="560734A1"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a) em primeiro lugar, a verificação de uma conduta antijurídica, que abrange comportamento contrário a direito, por comissão ou por omissão, sem necessidade de indagar se houve ou não o propósito de malfazer; </w:t>
      </w:r>
    </w:p>
    <w:p w14:paraId="6D7AE25F"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b) em segundo lugar, a existência de um dano, tomada a expressão no sentido de lesão a um bem jurídico, seja este de ordem material ou imaterial, de natureza patrimonial ou não patrimonial; </w:t>
      </w:r>
    </w:p>
    <w:p w14:paraId="1E4B4735"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c) e em terceiro lugar, o estabelecimento de um nexo de causalidade entre um e outro, de forma a precisar-se que o dano decorre da conduta antijurídica, ou, em termos negativos, que sem a verificação do comportamento contrário a direito não teria havido o atentado ao bem </w:t>
      </w:r>
      <w:r w:rsidRPr="006F63EE">
        <w:rPr>
          <w:rFonts w:asciiTheme="minorHAnsi" w:hAnsiTheme="minorHAnsi" w:cstheme="minorHAnsi"/>
          <w:noProof/>
          <w:sz w:val="24"/>
          <w:szCs w:val="24"/>
        </w:rPr>
        <w:lastRenderedPageBreak/>
        <w:t xml:space="preserve">jurídico.” (Instituições de Direito Civil, v. I, Introdução ao Direito Civil. Teoria Geral do Direito Civil, Rio de Janeiro: Forense. 2004. p.661). </w:t>
      </w:r>
    </w:p>
    <w:p w14:paraId="48F776EC"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589A1E3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No caso presente, não houve nenhuma atitude ilícita por parte da requerida apta a gerar dever de indenizar.</w:t>
      </w:r>
    </w:p>
    <w:p w14:paraId="2B850B3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2A0B95B8"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97B86C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Destarte, não se pode admitir que operações cotidianas, realizadas sob as regras estabelecidas pelos normativos legais pertinentes, venham a gerar dever de indenizar em razão de suposto constrangimento causado ao beneficiário, mormente quando não resta comprovado que a operação reclamada tenha sido efetivada em favor de pessoa diversa.</w:t>
      </w:r>
    </w:p>
    <w:p w14:paraId="32EED02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0EB3F057"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Quanto ao elemento “nexo causal”, este não restou configurado. Diante da evidente inexistência de conduta ilícita da parte requerida, como acima visto, mostra-se impossível apontar relação causal entre conduta da CAIXA e o suposto dano experimentado pelo Autor, de forma que não há falar em indenização por danos morais no caso em tela.</w:t>
      </w:r>
    </w:p>
    <w:p w14:paraId="37C6FD9F" w14:textId="77777777" w:rsidR="006F63EE" w:rsidRPr="006F63EE" w:rsidRDefault="006F63EE" w:rsidP="006F63EE">
      <w:pPr>
        <w:tabs>
          <w:tab w:val="left" w:pos="4140"/>
        </w:tabs>
        <w:spacing w:line="360" w:lineRule="auto"/>
        <w:ind w:firstLine="567"/>
        <w:jc w:val="both"/>
        <w:rPr>
          <w:rFonts w:asciiTheme="minorHAnsi" w:hAnsiTheme="minorHAnsi" w:cstheme="minorHAnsi"/>
          <w:b/>
          <w:bCs/>
          <w:noProof/>
          <w:sz w:val="24"/>
          <w:szCs w:val="24"/>
        </w:rPr>
      </w:pPr>
      <w:r w:rsidRPr="006F63EE">
        <w:rPr>
          <w:rFonts w:asciiTheme="minorHAnsi" w:hAnsiTheme="minorHAnsi" w:cstheme="minorHAnsi"/>
          <w:noProof/>
          <w:sz w:val="24"/>
          <w:szCs w:val="24"/>
        </w:rPr>
        <w:t xml:space="preserve">Sobre a real existência do suposto dano alegado, vale destacar que, não obstante a reconhecida exigência, </w:t>
      </w:r>
      <w:r w:rsidRPr="006F63EE">
        <w:rPr>
          <w:rFonts w:asciiTheme="minorHAnsi" w:hAnsiTheme="minorHAnsi" w:cstheme="minorHAnsi"/>
          <w:b/>
          <w:bCs/>
          <w:noProof/>
          <w:sz w:val="24"/>
          <w:szCs w:val="24"/>
          <w:highlight w:val="yellow"/>
        </w:rPr>
        <w:t>a parte autora não logrou comprová-lo.</w:t>
      </w:r>
      <w:r w:rsidRPr="006F63EE">
        <w:rPr>
          <w:rFonts w:asciiTheme="minorHAnsi" w:hAnsiTheme="minorHAnsi" w:cstheme="minorHAnsi"/>
          <w:b/>
          <w:bCs/>
          <w:noProof/>
          <w:sz w:val="24"/>
          <w:szCs w:val="24"/>
        </w:rPr>
        <w:t xml:space="preserve"> </w:t>
      </w:r>
    </w:p>
    <w:p w14:paraId="67FC989F" w14:textId="77777777" w:rsidR="006F63EE" w:rsidRPr="006F63EE" w:rsidRDefault="006F63EE" w:rsidP="006F63EE">
      <w:pPr>
        <w:tabs>
          <w:tab w:val="left" w:pos="4140"/>
        </w:tabs>
        <w:spacing w:line="360" w:lineRule="auto"/>
        <w:ind w:firstLine="567"/>
        <w:jc w:val="both"/>
        <w:rPr>
          <w:rFonts w:asciiTheme="minorHAnsi" w:hAnsiTheme="minorHAnsi" w:cstheme="minorHAnsi"/>
          <w:b/>
          <w:bCs/>
          <w:noProof/>
          <w:sz w:val="24"/>
          <w:szCs w:val="24"/>
        </w:rPr>
      </w:pPr>
      <w:r w:rsidRPr="006F63EE">
        <w:rPr>
          <w:rFonts w:asciiTheme="minorHAnsi" w:hAnsiTheme="minorHAnsi" w:cstheme="minorHAnsi"/>
          <w:b/>
          <w:bCs/>
          <w:noProof/>
          <w:sz w:val="24"/>
          <w:szCs w:val="24"/>
          <w:highlight w:val="yellow"/>
        </w:rPr>
        <w:t>O requerente limitou-se a dizer, sem nada especificar ou provar, que sofreu prejuízos indenizáveis em decorrência de suposto ilícito que teria cometido a CAIXA.</w:t>
      </w:r>
      <w:r w:rsidRPr="006F63EE">
        <w:rPr>
          <w:rFonts w:asciiTheme="minorHAnsi" w:hAnsiTheme="minorHAnsi" w:cstheme="minorHAnsi"/>
          <w:b/>
          <w:bCs/>
          <w:noProof/>
          <w:sz w:val="24"/>
          <w:szCs w:val="24"/>
        </w:rPr>
        <w:t xml:space="preserve"> </w:t>
      </w:r>
    </w:p>
    <w:p w14:paraId="6078002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6A9A8D5" w14:textId="77777777" w:rsidR="006F63EE" w:rsidRPr="006F63EE" w:rsidRDefault="006F63EE" w:rsidP="006F63EE">
      <w:pPr>
        <w:tabs>
          <w:tab w:val="left" w:pos="4140"/>
        </w:tabs>
        <w:spacing w:line="360" w:lineRule="auto"/>
        <w:ind w:firstLine="567"/>
        <w:jc w:val="both"/>
        <w:rPr>
          <w:rFonts w:asciiTheme="minorHAnsi" w:hAnsiTheme="minorHAnsi" w:cstheme="minorHAnsi"/>
          <w:b/>
          <w:bCs/>
          <w:noProof/>
          <w:sz w:val="24"/>
          <w:szCs w:val="24"/>
          <w:u w:val="single"/>
        </w:rPr>
      </w:pPr>
      <w:r w:rsidRPr="006F63EE">
        <w:rPr>
          <w:rFonts w:asciiTheme="minorHAnsi" w:hAnsiTheme="minorHAnsi" w:cstheme="minorHAnsi"/>
          <w:b/>
          <w:bCs/>
          <w:noProof/>
          <w:sz w:val="24"/>
          <w:szCs w:val="24"/>
          <w:highlight w:val="yellow"/>
          <w:u w:val="single"/>
        </w:rPr>
        <w:t>Como se sabe, não cabe compensação financeira por meras conjecturas, devendo o dano ser provado para se pleitear o direito à reparação.</w:t>
      </w:r>
    </w:p>
    <w:p w14:paraId="65BEF215"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959EF76"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Reiteradamente, o Superior Tribunal de Justiça (STJ) vem afastando a idéia de dano presumido, pontuando, expressamente, a necessidade de prova: </w:t>
      </w:r>
    </w:p>
    <w:p w14:paraId="3A4467EC" w14:textId="77777777" w:rsidR="006F63EE" w:rsidRPr="006F63EE" w:rsidRDefault="006F63EE" w:rsidP="006F63EE">
      <w:pPr>
        <w:tabs>
          <w:tab w:val="left" w:pos="4140"/>
        </w:tabs>
        <w:spacing w:line="360" w:lineRule="auto"/>
        <w:ind w:firstLine="567"/>
        <w:jc w:val="both"/>
        <w:rPr>
          <w:rFonts w:asciiTheme="minorHAnsi" w:hAnsiTheme="minorHAnsi" w:cstheme="minorHAnsi"/>
          <w:sz w:val="24"/>
          <w:szCs w:val="24"/>
        </w:rPr>
      </w:pPr>
    </w:p>
    <w:p w14:paraId="6D538B58"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PROCESSUAL CIVIL. AGRAVO REGIMENTAL NO RECURSO ESPECIAL. COBRANÇA INDEVIDA POR SERVIÇO TELEFÔNICO. DANO MORAL. EXIGÊNCIA DE COMPROVAÇÃO. SÚMULA 7/STJ.</w:t>
      </w:r>
    </w:p>
    <w:p w14:paraId="39159B2A"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Nesse caso, conforme a regra geral, </w:t>
      </w:r>
      <w:r w:rsidRPr="006F63EE">
        <w:rPr>
          <w:rFonts w:asciiTheme="minorHAnsi" w:hAnsiTheme="minorHAnsi" w:cstheme="minorHAnsi"/>
          <w:b/>
          <w:noProof/>
          <w:sz w:val="24"/>
          <w:szCs w:val="24"/>
        </w:rPr>
        <w:t>o dano moral deve ser demonstrado, não presumido</w:t>
      </w:r>
      <w:r w:rsidRPr="006F63EE">
        <w:rPr>
          <w:rFonts w:asciiTheme="minorHAnsi" w:hAnsiTheme="minorHAnsi" w:cstheme="minorHAnsi"/>
          <w:noProof/>
          <w:sz w:val="24"/>
          <w:szCs w:val="24"/>
        </w:rPr>
        <w:t>. (...)</w:t>
      </w:r>
    </w:p>
    <w:p w14:paraId="0CEE7F31"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(AgRg no REsp 1474101/RS, Rel. Ministro OG FERNANDES, SEGUNDA TURMA, julgado em 12/02/2015, DJe 05/03/2015) (grifo nosso)</w:t>
      </w:r>
    </w:p>
    <w:p w14:paraId="3492219D"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p>
    <w:p w14:paraId="65206152"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PROCESSUAL CIVIL. COBRANÇA INDEVIDA POR SERVIÇO TELEFÔNICO. DANO MORAL. EXIGÊNCIA DE COMPROVAÇÃO. SÚMULA 7/STJ.</w:t>
      </w:r>
    </w:p>
    <w:p w14:paraId="2642661A"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A Corte de origem, após ampla análise do conjunto fático-probatório dos autos, concluiu que não ocorreram os alegados danos morais, </w:t>
      </w:r>
      <w:r w:rsidRPr="006F63EE">
        <w:rPr>
          <w:rFonts w:asciiTheme="minorHAnsi" w:hAnsiTheme="minorHAnsi" w:cstheme="minorHAnsi"/>
          <w:b/>
          <w:noProof/>
          <w:sz w:val="24"/>
          <w:szCs w:val="24"/>
        </w:rPr>
        <w:t>constituindo-se o fato em mero dissabor</w:t>
      </w:r>
      <w:r w:rsidRPr="006F63EE">
        <w:rPr>
          <w:rFonts w:asciiTheme="minorHAnsi" w:hAnsiTheme="minorHAnsi" w:cstheme="minorHAnsi"/>
          <w:noProof/>
          <w:sz w:val="24"/>
          <w:szCs w:val="24"/>
        </w:rPr>
        <w:t xml:space="preserve">.(...) </w:t>
      </w:r>
    </w:p>
    <w:p w14:paraId="5C53A8B8"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(AgRg no AREsp 703.976/RS, Rel. Ministro HERMAN BENJAMIN, SEGUNDA TURMA, julgado em 20/08/2015, DJe 10/09/2015) (grifo nosso)</w:t>
      </w:r>
    </w:p>
    <w:p w14:paraId="107C7A4E" w14:textId="77777777" w:rsidR="006F63EE" w:rsidRPr="006F63EE" w:rsidRDefault="006F63EE" w:rsidP="006F63EE">
      <w:pPr>
        <w:tabs>
          <w:tab w:val="left" w:pos="4140"/>
        </w:tabs>
        <w:spacing w:line="360" w:lineRule="auto"/>
        <w:ind w:firstLine="567"/>
        <w:jc w:val="both"/>
        <w:rPr>
          <w:rFonts w:asciiTheme="minorHAnsi" w:hAnsiTheme="minorHAnsi" w:cstheme="minorHAnsi"/>
          <w:sz w:val="24"/>
          <w:szCs w:val="24"/>
        </w:rPr>
      </w:pPr>
    </w:p>
    <w:p w14:paraId="126CC58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b/>
          <w:bCs/>
          <w:noProof/>
          <w:sz w:val="24"/>
          <w:szCs w:val="24"/>
          <w:highlight w:val="yellow"/>
        </w:rPr>
        <w:t>Depreende-se, pois, sem maior esforço, que meras alegações de dano não são suficientes para que se configure o ilícito e se proceda a indenização.</w:t>
      </w:r>
      <w:r w:rsidRPr="006F63EE">
        <w:rPr>
          <w:rFonts w:asciiTheme="minorHAnsi" w:hAnsiTheme="minorHAnsi" w:cstheme="minorHAnsi"/>
          <w:b/>
          <w:bCs/>
          <w:noProof/>
          <w:sz w:val="24"/>
          <w:szCs w:val="24"/>
        </w:rPr>
        <w:t xml:space="preserve"> </w:t>
      </w:r>
      <w:r w:rsidRPr="006F63EE">
        <w:rPr>
          <w:rFonts w:asciiTheme="minorHAnsi" w:hAnsiTheme="minorHAnsi" w:cstheme="minorHAnsi"/>
          <w:noProof/>
          <w:sz w:val="24"/>
          <w:szCs w:val="24"/>
        </w:rPr>
        <w:t>A garantia constitucional de ressarcimento não pode ser desvirtuada, pois, desta forma, estar-se-ia incentivando a multiplicação de ações absolutamente improcedentes como a presente.</w:t>
      </w:r>
    </w:p>
    <w:p w14:paraId="71E3631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B5CBA3A"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Ausentes a conduta ilícita, o nexo causal e o dano, nenhuma atitude apta a gerar dever de indenizar pode ser atribuída à CAIXA.</w:t>
      </w:r>
    </w:p>
    <w:p w14:paraId="7A2EF8D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494"/>
      </w:tblGrid>
      <w:tr w:rsidR="006F63EE" w:rsidRPr="006F63EE" w14:paraId="7B917A03" w14:textId="77777777" w:rsidTr="00C7028E">
        <w:trPr>
          <w:jc w:val="center"/>
        </w:trPr>
        <w:tc>
          <w:tcPr>
            <w:tcW w:w="84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0E52F5"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DO MONTANTE DA INDENIZAÇÃO POR DANOS MORAIS</w:t>
            </w:r>
          </w:p>
        </w:tc>
      </w:tr>
    </w:tbl>
    <w:p w14:paraId="1702AC6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5C9D4AE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Ainda que fosse devida alguma indenização, o que se admite apenas por argumentar, não poderá esta compensação financeira constituir-se em um meio de enriquecimento fácil. </w:t>
      </w:r>
    </w:p>
    <w:p w14:paraId="19505FEF"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B7D14A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Ao se fixar o valor para indenização a título de danos morais, o julgado deve balizar-se na extensão da gravidade dos danos suportados pela vítima. Deve a quantia ser condizente a proporcionar o devido desforro do obreiro lesado, sendo certo que, o deferimento da indenização nos moldes postulados pelo Autor atentaria contra os principios da razoabilidade e proporcionalidade jurídica, resultando em enriquecimento ilícito.</w:t>
      </w:r>
    </w:p>
    <w:p w14:paraId="488D8FA0"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9CBC1D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Apesar de todo o progresso das ciências do direito e da jurisprudência pátria, a verdade é que apresenta ainda matérias e aspectos de difícil conceituação e, mais ainda, de mensuração quanto ao seu valor. </w:t>
      </w:r>
    </w:p>
    <w:p w14:paraId="18D94C3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34CFF6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De todo subjetivo, posto que impossível mensurar economicamente um valor moral, deve ser tratado com total isenção para evitar um enriquecimento sem causa, ainda que vestido de roupagem de justiça. </w:t>
      </w:r>
    </w:p>
    <w:p w14:paraId="1BEE886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28F2BE0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Em seu ilustre magistério, AGUIAR DIAS, citado pelo também insigne doutrinador HUMBERTO THEODORO JÚNIOR ensina que: </w:t>
      </w:r>
    </w:p>
    <w:p w14:paraId="03716672"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073CA9A"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 O juiz da ação de responsabilidade civil deve agir de maneira a não permitir que a verba ressarcitória seja convertida em enriquecimento ilícito, nem mesmo em imposição de ônus desarrazoados ao responsável. </w:t>
      </w:r>
    </w:p>
    <w:p w14:paraId="65304FB5"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Dessa maneira, o que se concede à vítima e seus dependentes há que ser qualificado como “razoável” e como “recuperação da situação anterior ao dano”. Pois a indenização nada mais é que justa reparação do dano sofrido pela vítima e por isso não se compreende que por se tratar de pessoa abastada ou porque concorram a sua conta as despesas, vá exagerar-se em retribuições, praticando generosidade à custa alheia. (THEODORO JÚNIOR, Humberto. Responsabilidade Civil - Doutrina e Jurisprudência - Theodoro Júnior -  2 ed. São Paulo: Aide, 1989.)</w:t>
      </w:r>
    </w:p>
    <w:p w14:paraId="096EC3D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95B2CCC"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lastRenderedPageBreak/>
        <w:t xml:space="preserve">No presente caso, portanto, onde </w:t>
      </w:r>
      <w:r w:rsidRPr="006F63EE">
        <w:rPr>
          <w:rFonts w:asciiTheme="minorHAnsi" w:hAnsiTheme="minorHAnsi" w:cstheme="minorHAnsi"/>
          <w:b/>
          <w:bCs/>
          <w:noProof/>
          <w:sz w:val="24"/>
          <w:szCs w:val="24"/>
          <w:highlight w:val="yellow"/>
        </w:rPr>
        <w:t>sequer foram mencionados os danos supostamente sofridos pelo Autor e muito menos comprovados os prejuízos dele decorrentes</w:t>
      </w:r>
      <w:r w:rsidRPr="006F63EE">
        <w:rPr>
          <w:rFonts w:asciiTheme="minorHAnsi" w:hAnsiTheme="minorHAnsi" w:cstheme="minorHAnsi"/>
          <w:noProof/>
          <w:sz w:val="24"/>
          <w:szCs w:val="24"/>
        </w:rPr>
        <w:t>, qualquer valor já refletiria diretamente em um enriquecimento sem causa, longe de servir como reparação a uma alegada “dor moral”, mas sim para resolver situações outras de ordem exclusivamente financeira.</w:t>
      </w:r>
    </w:p>
    <w:p w14:paraId="5BDE7980" w14:textId="77777777" w:rsid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Diante disso, roga a CAIXA para que, na hipótese </w:t>
      </w:r>
      <w:r w:rsidRPr="006F63EE">
        <w:rPr>
          <w:rFonts w:asciiTheme="minorHAnsi" w:hAnsiTheme="minorHAnsi" w:cstheme="minorHAnsi"/>
          <w:i/>
          <w:noProof/>
          <w:sz w:val="24"/>
          <w:szCs w:val="24"/>
        </w:rPr>
        <w:t>ad argumentandum tantum</w:t>
      </w:r>
      <w:r w:rsidRPr="006F63EE">
        <w:rPr>
          <w:rFonts w:asciiTheme="minorHAnsi" w:hAnsiTheme="minorHAnsi" w:cstheme="minorHAnsi"/>
          <w:noProof/>
          <w:sz w:val="24"/>
          <w:szCs w:val="24"/>
        </w:rPr>
        <w:t xml:space="preserve"> de uma enventual condenação a este título, que sejam sopesados todos esses aspectos para aferição de seus valores, evitando que o Poder Judiciário torne-se apenas um instrumento para alcançar o enriquecimento fácil.</w:t>
      </w:r>
    </w:p>
    <w:p w14:paraId="668EA536" w14:textId="77777777" w:rsidR="00332111" w:rsidRDefault="00332111" w:rsidP="006F63EE">
      <w:pPr>
        <w:tabs>
          <w:tab w:val="left" w:pos="4140"/>
        </w:tabs>
        <w:spacing w:line="360" w:lineRule="auto"/>
        <w:ind w:firstLine="567"/>
        <w:jc w:val="both"/>
        <w:rPr>
          <w:rFonts w:asciiTheme="minorHAnsi" w:hAnsiTheme="minorHAnsi" w:cstheme="minorHAnsi"/>
          <w:noProof/>
          <w:sz w:val="24"/>
          <w:szCs w:val="24"/>
        </w:rPr>
      </w:pPr>
    </w:p>
    <w:p w14:paraId="3B1F4D10" w14:textId="77777777" w:rsidR="00CD5C41" w:rsidRPr="006F63EE" w:rsidRDefault="00CD5C41" w:rsidP="006F63EE">
      <w:pPr>
        <w:tabs>
          <w:tab w:val="left" w:pos="4140"/>
        </w:tabs>
        <w:spacing w:line="360" w:lineRule="auto"/>
        <w:ind w:firstLine="567"/>
        <w:jc w:val="both"/>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494"/>
      </w:tblGrid>
      <w:tr w:rsidR="006F63EE" w:rsidRPr="006F63EE" w14:paraId="56E386DE" w14:textId="77777777" w:rsidTr="00C7028E">
        <w:trPr>
          <w:jc w:val="center"/>
        </w:trPr>
        <w:tc>
          <w:tcPr>
            <w:tcW w:w="8494" w:type="dxa"/>
            <w:shd w:val="clear" w:color="auto" w:fill="FFFFFF" w:themeFill="background1"/>
            <w:vAlign w:val="center"/>
          </w:tcPr>
          <w:p w14:paraId="5D42632C"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DA INAPLICABILIDADE DA INVERSÃO DO ÔNUS DA PROVA</w:t>
            </w:r>
          </w:p>
        </w:tc>
      </w:tr>
    </w:tbl>
    <w:p w14:paraId="71B9E476" w14:textId="77777777" w:rsidR="006F63EE" w:rsidRPr="006F63EE" w:rsidRDefault="006F63EE" w:rsidP="006F63EE">
      <w:pPr>
        <w:spacing w:line="360" w:lineRule="auto"/>
        <w:ind w:right="-1" w:firstLine="567"/>
        <w:jc w:val="both"/>
        <w:rPr>
          <w:rFonts w:asciiTheme="minorHAnsi" w:hAnsiTheme="minorHAnsi" w:cstheme="minorHAnsi"/>
          <w:b/>
          <w:sz w:val="24"/>
          <w:szCs w:val="24"/>
        </w:rPr>
      </w:pPr>
    </w:p>
    <w:p w14:paraId="037E7FB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Em que pese as alegações da parte Autora de que os descontos realizados pela CAIXA superam o legalmente estabelecido, compulsando os autos, verifica-se que o Autor NÃO juntou qualquer documento comprobatório da efetiva ocorrência de tal fato.</w:t>
      </w:r>
    </w:p>
    <w:p w14:paraId="26F5C12F"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3D00E2A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Assim, tendo em vista o disposto no art. 333, I do CPC (cabe ao autor a prova do fato constitutivo do seu direito) e não tendo o demandante se desincumbido do ônus da prova, merecem ser julgados improcedentes todos os pedidos formulados na exordial. </w:t>
      </w:r>
    </w:p>
    <w:p w14:paraId="6604959B"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58EC5331"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Vale rechaçar, por oportuno, a tentativa da parte autora de, ante a total carência indícios aptos a lastrear a presente demanda, valer-se da inversão do ônus da prova.</w:t>
      </w:r>
    </w:p>
    <w:p w14:paraId="7D40709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b/>
      </w:r>
    </w:p>
    <w:p w14:paraId="2C2D33DE"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O Código de Defesa do Consumidor, é cediço, prevê a possibilidade de inversão do ônus da prova, contudo, assim autoriza apenas para os casos que cumpram alguns requisitos, com destaque: a verossimilhança das alegações decorrente da análise do contexto fático-probatório.</w:t>
      </w:r>
    </w:p>
    <w:p w14:paraId="5D2B96C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C45176D"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No caso em estudo, é notória a ausência da comprovação/indícios da existência do suposto saque indevido, porquanto nenhum extrato/comprovante/demonstrativo neste sentido foi juntado nos autos.</w:t>
      </w:r>
    </w:p>
    <w:p w14:paraId="31A0B273"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7CEAB75F" w14:textId="77777777" w:rsidR="006F63EE" w:rsidRPr="006F63EE" w:rsidRDefault="006F63EE" w:rsidP="006F63EE">
      <w:pPr>
        <w:tabs>
          <w:tab w:val="left" w:pos="4140"/>
        </w:tabs>
        <w:spacing w:line="360" w:lineRule="auto"/>
        <w:ind w:firstLine="567"/>
        <w:jc w:val="both"/>
        <w:rPr>
          <w:rFonts w:asciiTheme="minorHAnsi" w:hAnsiTheme="minorHAnsi" w:cstheme="minorHAnsi"/>
          <w:b/>
          <w:bCs/>
          <w:noProof/>
          <w:sz w:val="24"/>
          <w:szCs w:val="24"/>
        </w:rPr>
      </w:pPr>
      <w:r w:rsidRPr="006F63EE">
        <w:rPr>
          <w:rFonts w:asciiTheme="minorHAnsi" w:hAnsiTheme="minorHAnsi" w:cstheme="minorHAnsi"/>
          <w:b/>
          <w:bCs/>
          <w:noProof/>
          <w:sz w:val="24"/>
          <w:szCs w:val="24"/>
        </w:rPr>
        <w:lastRenderedPageBreak/>
        <w:t>Frise-se que não seria prova de difícil produção, porquanto bastaria a apresentação dos documentos relativos aos benefícios que são de titularidade do Autor, pelo que este tem fácil acesso, acompanhado de simples conta aritmética comprovando o excesso.</w:t>
      </w:r>
    </w:p>
    <w:p w14:paraId="5389B04C"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643D25F4"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Também notória a ausência da comprovação/indícios da suposta fraude, porquanto nenhuma apuração policial neste sentido foi concluída e apresentada nos autos.</w:t>
      </w:r>
    </w:p>
    <w:p w14:paraId="48B6C61A" w14:textId="77777777"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A Jurisprudência tem posicionamento semelhante ao acima posto. Veja-se:</w:t>
      </w:r>
    </w:p>
    <w:p w14:paraId="26DAA292"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p>
    <w:p w14:paraId="2C9B8DB0"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EMBARGOS DE DECLARAÇÃO NO AGRAVO EM RECURSO ESPECIAL. PROCESSUAL CIVIL. EMBARGOS RECEBIDOS COMO AGRAVO REGIMENTAL, DADO O NÍTIDO CARÁTER INFRINGENTE DO RECURSO. INCLUSÃO EM CADASTRO RESTRITIVO DE CRÉDITO. ÔNUS DA PROVA. FALTA DE VEROSSIMILHANÇA NAS ALEGAÇÕES. AUSÊNCIA DE ELEMENTOS MÍNIMOS O SUFICIENTE PARA A INVERSÃO DO ÔNUS DA PROVA. SÚMULA 7/STJ. RECURSO NÃO PROVIDO.</w:t>
      </w:r>
    </w:p>
    <w:p w14:paraId="669759D3"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w:t>
      </w:r>
    </w:p>
    <w:p w14:paraId="575DD907"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2. É pacífico o entendimento desta Corte de que a aplicação do art. 6º, VIII, do CDC depende da análise, pelas instâncias ordinárias, da verossimilhança da alegação e da demonstração de hipossuficiência do consumidor, (...).</w:t>
      </w:r>
    </w:p>
    <w:p w14:paraId="465BD887"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3. O Tribunal de origem se firmou no sentido de que as </w:t>
      </w:r>
      <w:r w:rsidRPr="006F63EE">
        <w:rPr>
          <w:rFonts w:asciiTheme="minorHAnsi" w:hAnsiTheme="minorHAnsi" w:cstheme="minorHAnsi"/>
          <w:b/>
          <w:noProof/>
          <w:sz w:val="24"/>
          <w:szCs w:val="24"/>
        </w:rPr>
        <w:t>alegações autorais não se mostraram verossímeis diante dos elementos fáticos colacionados nos autos, de forma mínima o suficiente para a inversão do ônus da prova.</w:t>
      </w:r>
      <w:r w:rsidRPr="006F63EE">
        <w:rPr>
          <w:rFonts w:asciiTheme="minorHAnsi" w:hAnsiTheme="minorHAnsi" w:cstheme="minorHAnsi"/>
          <w:noProof/>
          <w:sz w:val="24"/>
          <w:szCs w:val="24"/>
        </w:rPr>
        <w:t xml:space="preserve"> (...)</w:t>
      </w:r>
    </w:p>
    <w:p w14:paraId="4C8E9DF7"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(EDcl no AREsp 695.789/RJ, Rel. Ministro RAUL ARAÚJO, QUARTA TURMA, julgado em 16/06/2015, DJe 03/08/2015) (grifo nosso)</w:t>
      </w:r>
    </w:p>
    <w:p w14:paraId="164EEE4A"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p>
    <w:p w14:paraId="6D185363"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EMENTA: AÇÃO INDENIZATÓRIA. CORRENTISTA. CEF. DANOS MATERIAIS E MORAIS NÃO COMPROVADOS. </w:t>
      </w:r>
    </w:p>
    <w:p w14:paraId="5943FA3E"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1. A Lei n.º 8.078/90 prevê a facilitação da defesa do consumidor através da inversão do ônus da prova, adequando-se ao processo </w:t>
      </w:r>
      <w:r w:rsidRPr="006F63EE">
        <w:rPr>
          <w:rFonts w:asciiTheme="minorHAnsi" w:hAnsiTheme="minorHAnsi" w:cstheme="minorHAnsi"/>
          <w:noProof/>
          <w:sz w:val="24"/>
          <w:szCs w:val="24"/>
        </w:rPr>
        <w:lastRenderedPageBreak/>
        <w:t xml:space="preserve">moderno, já que o modelo processual tradicional mostrou-se inadequado às sociedades de massa, obstando o acesso a uma ordem jurídica efetiva e justa. Assim, a inversão do ônus da prova, conforme pretendido pelo autor, é direito de facilitação da defesa e não pode ser determinada senão após o oferecimento e valoração da prova, se e quando o julgador estiver em dúvida. Logo, a inversão do ônus da prova não é automática, ela depende de circunstâncias concretas que serão apuradas pelo juiz no contexto da facilitação da defesa do consumidor. O reconhecimento da possibilidade de inversão do ônus probatório, de acordo com o caso concreto, não implica, entretanto, presunção de veracidade. Tal inversão deve ser analisada com cautela, não havendo a possibilidade de impor-se a produção de prova impossível. Significa dizer, portanto, que, pelo fato de ter sido realizada a inversão do ônus da prova, não se deve exigir da CEF a produção de prova em contrário às alegações do autor, independentemente de sua viabilidade. </w:t>
      </w:r>
    </w:p>
    <w:p w14:paraId="1FE41157"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2. No caso em apreço, não se verifica possibilidade de obrigar a CEF a comprovar que os saques foram efetivamente feitos pelo demandante ou por ele autorizados se efetuados por meio de cartão magnético e com o uso de senha pessoal. </w:t>
      </w:r>
    </w:p>
    <w:p w14:paraId="0B79F0E7"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3. Apelação improvida. (TRF4, AC 5000150-53.2011.404.7115, Terceira Turma, Relator p/ Acórdão Carlos Eduardo Thompson Flores Lenz, D.E. 29/07/2011) (destaques nossos)</w:t>
      </w:r>
    </w:p>
    <w:p w14:paraId="601B8D88" w14:textId="77777777" w:rsidR="006F63EE" w:rsidRPr="006F63EE" w:rsidRDefault="006F63EE" w:rsidP="006F63EE">
      <w:pPr>
        <w:tabs>
          <w:tab w:val="left" w:pos="4140"/>
        </w:tabs>
        <w:spacing w:line="360" w:lineRule="auto"/>
        <w:ind w:left="2835" w:firstLine="567"/>
        <w:jc w:val="both"/>
        <w:rPr>
          <w:rFonts w:asciiTheme="minorHAnsi" w:hAnsiTheme="minorHAnsi" w:cstheme="minorHAnsi"/>
          <w:noProof/>
          <w:sz w:val="24"/>
          <w:szCs w:val="24"/>
        </w:rPr>
      </w:pPr>
    </w:p>
    <w:p w14:paraId="65DEB876" w14:textId="508B6E2E" w:rsidR="006F63EE" w:rsidRPr="006F63EE" w:rsidRDefault="006F63EE"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Destarte, não se vislumbra a necessária verossimilhança para fins de deferimento da inversão do ônus da prova. </w:t>
      </w:r>
    </w:p>
    <w:p w14:paraId="2C576B6C" w14:textId="77777777" w:rsidR="006F63EE" w:rsidRDefault="006F63EE" w:rsidP="006F63EE">
      <w:pPr>
        <w:autoSpaceDE w:val="0"/>
        <w:autoSpaceDN w:val="0"/>
        <w:adjustRightInd w:val="0"/>
        <w:spacing w:line="360" w:lineRule="auto"/>
        <w:ind w:firstLine="567"/>
        <w:rPr>
          <w:rFonts w:asciiTheme="minorHAnsi" w:hAnsiTheme="minorHAnsi" w:cstheme="minorHAnsi"/>
          <w:noProof/>
          <w:sz w:val="24"/>
          <w:szCs w:val="24"/>
        </w:rPr>
      </w:pPr>
    </w:p>
    <w:p w14:paraId="606BE803" w14:textId="77777777" w:rsidR="00CD5C41" w:rsidRDefault="00CD5C41" w:rsidP="006F63EE">
      <w:pPr>
        <w:autoSpaceDE w:val="0"/>
        <w:autoSpaceDN w:val="0"/>
        <w:adjustRightInd w:val="0"/>
        <w:spacing w:line="360" w:lineRule="auto"/>
        <w:ind w:firstLine="567"/>
        <w:rPr>
          <w:rFonts w:asciiTheme="minorHAnsi" w:hAnsiTheme="minorHAnsi" w:cstheme="minorHAnsi"/>
          <w:noProof/>
          <w:sz w:val="24"/>
          <w:szCs w:val="24"/>
        </w:rPr>
      </w:pPr>
    </w:p>
    <w:p w14:paraId="14CA8EA6" w14:textId="77777777" w:rsidR="00BC472D" w:rsidRDefault="00BC472D" w:rsidP="006F63EE">
      <w:pPr>
        <w:autoSpaceDE w:val="0"/>
        <w:autoSpaceDN w:val="0"/>
        <w:adjustRightInd w:val="0"/>
        <w:spacing w:line="360" w:lineRule="auto"/>
        <w:ind w:firstLine="567"/>
        <w:rPr>
          <w:rFonts w:asciiTheme="minorHAnsi" w:hAnsiTheme="minorHAnsi" w:cstheme="minorHAnsi"/>
          <w:noProof/>
          <w:sz w:val="24"/>
          <w:szCs w:val="24"/>
        </w:rPr>
      </w:pPr>
    </w:p>
    <w:p w14:paraId="5E2910CE" w14:textId="77777777" w:rsidR="00BC472D" w:rsidRDefault="00BC472D" w:rsidP="006F63EE">
      <w:pPr>
        <w:autoSpaceDE w:val="0"/>
        <w:autoSpaceDN w:val="0"/>
        <w:adjustRightInd w:val="0"/>
        <w:spacing w:line="360" w:lineRule="auto"/>
        <w:ind w:firstLine="567"/>
        <w:rPr>
          <w:rFonts w:asciiTheme="minorHAnsi" w:hAnsiTheme="minorHAnsi" w:cstheme="minorHAnsi"/>
          <w:noProof/>
          <w:sz w:val="24"/>
          <w:szCs w:val="24"/>
        </w:rPr>
      </w:pPr>
    </w:p>
    <w:p w14:paraId="2A0F3C5C" w14:textId="77777777" w:rsidR="00BC472D" w:rsidRDefault="00BC472D" w:rsidP="006F63EE">
      <w:pPr>
        <w:autoSpaceDE w:val="0"/>
        <w:autoSpaceDN w:val="0"/>
        <w:adjustRightInd w:val="0"/>
        <w:spacing w:line="360" w:lineRule="auto"/>
        <w:ind w:firstLine="567"/>
        <w:rPr>
          <w:rFonts w:asciiTheme="minorHAnsi" w:hAnsiTheme="minorHAnsi" w:cstheme="minorHAnsi"/>
          <w:noProof/>
          <w:sz w:val="24"/>
          <w:szCs w:val="24"/>
        </w:rPr>
      </w:pPr>
    </w:p>
    <w:p w14:paraId="710A3114" w14:textId="77777777" w:rsidR="00BC472D" w:rsidRDefault="00BC472D" w:rsidP="006F63EE">
      <w:pPr>
        <w:autoSpaceDE w:val="0"/>
        <w:autoSpaceDN w:val="0"/>
        <w:adjustRightInd w:val="0"/>
        <w:spacing w:line="360" w:lineRule="auto"/>
        <w:ind w:firstLine="567"/>
        <w:rPr>
          <w:rFonts w:asciiTheme="minorHAnsi" w:hAnsiTheme="minorHAnsi" w:cstheme="minorHAnsi"/>
          <w:noProof/>
          <w:sz w:val="24"/>
          <w:szCs w:val="24"/>
        </w:rPr>
      </w:pPr>
    </w:p>
    <w:p w14:paraId="2446BCBE" w14:textId="77777777" w:rsidR="00BC472D" w:rsidRDefault="00BC472D" w:rsidP="006F63EE">
      <w:pPr>
        <w:autoSpaceDE w:val="0"/>
        <w:autoSpaceDN w:val="0"/>
        <w:adjustRightInd w:val="0"/>
        <w:spacing w:line="360" w:lineRule="auto"/>
        <w:ind w:firstLine="567"/>
        <w:rPr>
          <w:rFonts w:asciiTheme="minorHAnsi" w:hAnsiTheme="minorHAnsi" w:cstheme="minorHAnsi"/>
          <w:noProof/>
          <w:sz w:val="24"/>
          <w:szCs w:val="24"/>
        </w:rPr>
      </w:pPr>
    </w:p>
    <w:tbl>
      <w:tblPr>
        <w:tblStyle w:val="Tabelacomgrade"/>
        <w:tblW w:w="0" w:type="auto"/>
        <w:jc w:val="center"/>
        <w:shd w:val="clear" w:color="auto" w:fill="FFFFFF" w:themeFill="background1"/>
        <w:tblLook w:val="04A0" w:firstRow="1" w:lastRow="0" w:firstColumn="1" w:lastColumn="0" w:noHBand="0" w:noVBand="1"/>
      </w:tblPr>
      <w:tblGrid>
        <w:gridCol w:w="8778"/>
      </w:tblGrid>
      <w:tr w:rsidR="006F63EE" w:rsidRPr="006F63EE" w14:paraId="72354259" w14:textId="77777777" w:rsidTr="00C7028E">
        <w:trPr>
          <w:jc w:val="center"/>
        </w:trPr>
        <w:tc>
          <w:tcPr>
            <w:tcW w:w="8778" w:type="dxa"/>
            <w:shd w:val="clear" w:color="auto" w:fill="FFFFFF" w:themeFill="background1"/>
            <w:vAlign w:val="center"/>
          </w:tcPr>
          <w:p w14:paraId="30C0DEEF" w14:textId="77777777" w:rsidR="006F63EE" w:rsidRPr="006F63EE" w:rsidRDefault="006F63EE" w:rsidP="006F63EE">
            <w:pPr>
              <w:spacing w:line="360" w:lineRule="auto"/>
              <w:ind w:firstLine="567"/>
              <w:jc w:val="center"/>
              <w:rPr>
                <w:rFonts w:asciiTheme="minorHAnsi" w:hAnsiTheme="minorHAnsi" w:cstheme="minorHAnsi"/>
                <w:b/>
                <w:sz w:val="24"/>
                <w:szCs w:val="24"/>
              </w:rPr>
            </w:pPr>
            <w:r w:rsidRPr="006F63EE">
              <w:rPr>
                <w:rFonts w:asciiTheme="minorHAnsi" w:hAnsiTheme="minorHAnsi" w:cstheme="minorHAnsi"/>
                <w:b/>
                <w:sz w:val="24"/>
                <w:szCs w:val="24"/>
              </w:rPr>
              <w:t>CONCLUSÃO</w:t>
            </w:r>
          </w:p>
        </w:tc>
      </w:tr>
    </w:tbl>
    <w:p w14:paraId="003F5423" w14:textId="77777777" w:rsidR="006F63EE" w:rsidRDefault="006F63EE" w:rsidP="006F63EE">
      <w:pPr>
        <w:tabs>
          <w:tab w:val="left" w:pos="4140"/>
        </w:tabs>
        <w:spacing w:line="360" w:lineRule="auto"/>
        <w:ind w:firstLine="567"/>
        <w:jc w:val="both"/>
        <w:rPr>
          <w:rFonts w:asciiTheme="minorHAnsi" w:hAnsiTheme="minorHAnsi" w:cstheme="minorHAnsi"/>
          <w:noProof/>
          <w:sz w:val="24"/>
          <w:szCs w:val="24"/>
        </w:rPr>
      </w:pPr>
    </w:p>
    <w:p w14:paraId="1E8CFC44" w14:textId="77777777" w:rsidR="00CD5C41" w:rsidRPr="006F63EE" w:rsidRDefault="00CD5C41" w:rsidP="006F63EE">
      <w:pPr>
        <w:tabs>
          <w:tab w:val="left" w:pos="4140"/>
        </w:tabs>
        <w:spacing w:line="360" w:lineRule="auto"/>
        <w:ind w:firstLine="567"/>
        <w:jc w:val="both"/>
        <w:rPr>
          <w:rFonts w:asciiTheme="minorHAnsi" w:hAnsiTheme="minorHAnsi" w:cstheme="minorHAnsi"/>
          <w:noProof/>
          <w:sz w:val="24"/>
          <w:szCs w:val="24"/>
        </w:rPr>
      </w:pPr>
    </w:p>
    <w:p w14:paraId="3020D47D" w14:textId="3DCEF354" w:rsidR="00AF1F4A" w:rsidRPr="006F63EE" w:rsidRDefault="00AF1F4A" w:rsidP="006F63EE">
      <w:pPr>
        <w:spacing w:line="360" w:lineRule="auto"/>
        <w:ind w:firstLine="567"/>
        <w:jc w:val="both"/>
        <w:rPr>
          <w:rFonts w:asciiTheme="minorHAnsi" w:hAnsiTheme="minorHAnsi" w:cstheme="minorHAnsi"/>
          <w:sz w:val="24"/>
          <w:szCs w:val="24"/>
        </w:rPr>
      </w:pPr>
      <w:r w:rsidRPr="006F63EE">
        <w:rPr>
          <w:rFonts w:asciiTheme="minorHAnsi" w:hAnsiTheme="minorHAnsi" w:cstheme="minorHAnsi"/>
          <w:sz w:val="24"/>
          <w:szCs w:val="24"/>
        </w:rPr>
        <w:t>Ante todo o exposto, requer seja acolhida a</w:t>
      </w:r>
      <w:r w:rsidRPr="006F63EE">
        <w:rPr>
          <w:rFonts w:asciiTheme="minorHAnsi" w:hAnsiTheme="minorHAnsi" w:cstheme="minorHAnsi"/>
          <w:b/>
          <w:bCs/>
          <w:sz w:val="24"/>
          <w:szCs w:val="24"/>
        </w:rPr>
        <w:t xml:space="preserve"> </w:t>
      </w:r>
      <w:r w:rsidRPr="006F63EE">
        <w:rPr>
          <w:rFonts w:asciiTheme="minorHAnsi" w:hAnsiTheme="minorHAnsi" w:cstheme="minorHAnsi"/>
          <w:sz w:val="24"/>
          <w:szCs w:val="24"/>
        </w:rPr>
        <w:t>preliminar arg</w:t>
      </w:r>
      <w:r w:rsidR="00CD7BE7" w:rsidRPr="006F63EE">
        <w:rPr>
          <w:rFonts w:asciiTheme="minorHAnsi" w:hAnsiTheme="minorHAnsi" w:cstheme="minorHAnsi"/>
          <w:sz w:val="24"/>
          <w:szCs w:val="24"/>
        </w:rPr>
        <w:t>u</w:t>
      </w:r>
      <w:r w:rsidRPr="006F63EE">
        <w:rPr>
          <w:rFonts w:asciiTheme="minorHAnsi" w:hAnsiTheme="minorHAnsi" w:cstheme="minorHAnsi"/>
          <w:sz w:val="24"/>
          <w:szCs w:val="24"/>
        </w:rPr>
        <w:t xml:space="preserve">idas, </w:t>
      </w:r>
      <w:r w:rsidR="00CD7BE7" w:rsidRPr="006F63EE">
        <w:rPr>
          <w:rFonts w:asciiTheme="minorHAnsi" w:hAnsiTheme="minorHAnsi" w:cstheme="minorHAnsi"/>
          <w:sz w:val="24"/>
          <w:szCs w:val="24"/>
        </w:rPr>
        <w:t xml:space="preserve">de modo que seja extinto o feito </w:t>
      </w:r>
      <w:r w:rsidR="00B574E5">
        <w:rPr>
          <w:rFonts w:asciiTheme="minorHAnsi" w:hAnsiTheme="minorHAnsi" w:cstheme="minorHAnsi"/>
          <w:sz w:val="24"/>
          <w:szCs w:val="24"/>
        </w:rPr>
        <w:t>com</w:t>
      </w:r>
      <w:r w:rsidR="00CD7BE7" w:rsidRPr="006F63EE">
        <w:rPr>
          <w:rFonts w:asciiTheme="minorHAnsi" w:hAnsiTheme="minorHAnsi" w:cstheme="minorHAnsi"/>
          <w:sz w:val="24"/>
          <w:szCs w:val="24"/>
        </w:rPr>
        <w:t xml:space="preserve"> resolução de mérito, </w:t>
      </w:r>
      <w:r w:rsidR="00B574E5">
        <w:rPr>
          <w:rFonts w:asciiTheme="minorHAnsi" w:hAnsiTheme="minorHAnsi" w:cstheme="minorHAnsi"/>
          <w:sz w:val="24"/>
          <w:szCs w:val="24"/>
        </w:rPr>
        <w:t>sendo julgados IMPROCEDENTES os pedidos deduzidos na inicial.</w:t>
      </w:r>
    </w:p>
    <w:p w14:paraId="56090994" w14:textId="77777777" w:rsidR="00BC472D" w:rsidRDefault="00BC472D" w:rsidP="006F63EE">
      <w:pPr>
        <w:tabs>
          <w:tab w:val="left" w:pos="4140"/>
        </w:tabs>
        <w:spacing w:line="360" w:lineRule="auto"/>
        <w:ind w:firstLine="567"/>
        <w:jc w:val="both"/>
        <w:rPr>
          <w:rFonts w:asciiTheme="minorHAnsi" w:hAnsiTheme="minorHAnsi" w:cstheme="minorHAnsi"/>
          <w:noProof/>
          <w:sz w:val="24"/>
          <w:szCs w:val="24"/>
        </w:rPr>
      </w:pPr>
    </w:p>
    <w:p w14:paraId="54E7583B" w14:textId="060702F4" w:rsidR="00AF1F4A" w:rsidRPr="006F63EE" w:rsidRDefault="00AF1F4A" w:rsidP="006F63EE">
      <w:pPr>
        <w:tabs>
          <w:tab w:val="left" w:pos="4140"/>
        </w:tabs>
        <w:spacing w:line="360" w:lineRule="auto"/>
        <w:ind w:firstLine="567"/>
        <w:jc w:val="both"/>
        <w:rPr>
          <w:rFonts w:asciiTheme="minorHAnsi" w:hAnsiTheme="minorHAnsi" w:cstheme="minorHAnsi"/>
          <w:noProof/>
          <w:sz w:val="24"/>
          <w:szCs w:val="24"/>
        </w:rPr>
      </w:pPr>
      <w:r w:rsidRPr="006F63EE">
        <w:rPr>
          <w:rFonts w:asciiTheme="minorHAnsi" w:hAnsiTheme="minorHAnsi" w:cstheme="minorHAnsi"/>
          <w:noProof/>
          <w:sz w:val="24"/>
          <w:szCs w:val="24"/>
        </w:rPr>
        <w:t xml:space="preserve">A CAIXA pretende provar o alegado através de todos os meios de provas admitidos pelo Direito, sem exceção, bem como protesta desde já pela eventual juntada de novos documentos que sejam esclarecedores e pertinentes à matéria tratada nos Autos. </w:t>
      </w:r>
    </w:p>
    <w:p w14:paraId="0A02439E" w14:textId="7A299951" w:rsidR="004767F5" w:rsidRPr="006F63EE" w:rsidRDefault="00291592" w:rsidP="006F63EE">
      <w:pPr>
        <w:spacing w:before="200" w:after="200" w:line="240" w:lineRule="auto"/>
        <w:ind w:firstLine="567"/>
        <w:jc w:val="both"/>
        <w:rPr>
          <w:rFonts w:asciiTheme="minorHAnsi" w:hAnsiTheme="minorHAnsi" w:cstheme="minorHAnsi"/>
          <w:b/>
          <w:bCs/>
          <w:noProof/>
          <w:sz w:val="24"/>
          <w:szCs w:val="24"/>
          <w:u w:val="single"/>
        </w:rPr>
      </w:pPr>
      <w:r w:rsidRPr="006F63EE">
        <w:rPr>
          <w:rFonts w:asciiTheme="minorHAnsi" w:hAnsiTheme="minorHAnsi" w:cstheme="minorHAnsi"/>
          <w:noProof/>
          <w:sz w:val="24"/>
          <w:szCs w:val="24"/>
        </w:rPr>
        <w:t xml:space="preserve">Requer a Ré que todas as intimações sejam encaminhadas ao escritório de seus patronos, sito na Rua do Passeio, 38, Torre 2, 15 andar, Sala 1509/1512 – Centro - CEP:20021-290 – RJ – Rio de Janeiro e que as publicações sejam realizadas, exclusivamente, em nome do patrono </w:t>
      </w:r>
      <w:r w:rsidRPr="006F63EE">
        <w:rPr>
          <w:rFonts w:asciiTheme="minorHAnsi" w:hAnsiTheme="minorHAnsi" w:cstheme="minorHAnsi"/>
          <w:b/>
          <w:bCs/>
          <w:noProof/>
          <w:sz w:val="24"/>
          <w:szCs w:val="24"/>
          <w:u w:val="single"/>
        </w:rPr>
        <w:t>Dr. JOÃO ALVES BARBOSA FILHO, inscrito sob o nº OAB/RS 90657-A, sob pena de nulidade das mesmas.</w:t>
      </w:r>
      <w:r w:rsidR="00E71F56" w:rsidRPr="006F63EE">
        <w:rPr>
          <w:rFonts w:asciiTheme="minorHAnsi" w:hAnsiTheme="minorHAnsi" w:cstheme="minorHAnsi"/>
          <w:b/>
          <w:bCs/>
          <w:noProof/>
          <w:sz w:val="24"/>
          <w:szCs w:val="24"/>
          <w:u w:val="single"/>
        </w:rPr>
        <w:br/>
      </w:r>
    </w:p>
    <w:p w14:paraId="212B7B6A" w14:textId="4784107F" w:rsidR="004767F5" w:rsidRPr="006F63EE" w:rsidRDefault="00291592" w:rsidP="00E71F56">
      <w:pPr>
        <w:spacing w:before="200" w:after="200" w:line="240" w:lineRule="auto"/>
        <w:jc w:val="center"/>
        <w:rPr>
          <w:rFonts w:asciiTheme="minorHAnsi" w:hAnsiTheme="minorHAnsi" w:cstheme="minorHAnsi"/>
          <w:sz w:val="24"/>
          <w:szCs w:val="24"/>
        </w:rPr>
      </w:pPr>
      <w:r w:rsidRPr="006F63EE">
        <w:rPr>
          <w:rFonts w:asciiTheme="minorHAnsi" w:hAnsiTheme="minorHAnsi" w:cstheme="minorHAnsi"/>
          <w:sz w:val="24"/>
          <w:szCs w:val="24"/>
        </w:rPr>
        <w:t>Nestes Termos,</w:t>
      </w:r>
      <w:r w:rsidRPr="006F63EE">
        <w:rPr>
          <w:rFonts w:asciiTheme="minorHAnsi" w:hAnsiTheme="minorHAnsi" w:cstheme="minorHAnsi"/>
          <w:sz w:val="24"/>
          <w:szCs w:val="24"/>
        </w:rPr>
        <w:br/>
        <w:t> Pede Deferimento,</w:t>
      </w:r>
      <w:r w:rsidRPr="006F63EE">
        <w:rPr>
          <w:rFonts w:asciiTheme="minorHAnsi" w:hAnsiTheme="minorHAnsi" w:cstheme="minorHAnsi"/>
          <w:sz w:val="24"/>
          <w:szCs w:val="24"/>
        </w:rPr>
        <w:br/>
      </w:r>
      <w:r w:rsidRPr="006F63EE">
        <w:rPr>
          <w:rFonts w:asciiTheme="minorHAnsi" w:hAnsiTheme="minorHAnsi" w:cstheme="minorHAnsi"/>
          <w:sz w:val="24"/>
          <w:szCs w:val="24"/>
        </w:rPr>
        <w:br/>
      </w:r>
      <w:r w:rsidR="007467F1">
        <w:rPr>
          <w:rFonts w:asciiTheme="minorHAnsi" w:hAnsiTheme="minorHAnsi" w:cstheme="minorHAnsi"/>
          <w:sz w:val="24"/>
          <w:szCs w:val="24"/>
        </w:rPr>
        <w:t>PORTO ALEGRE</w:t>
      </w:r>
      <w:r w:rsidRPr="006F63EE">
        <w:rPr>
          <w:rFonts w:asciiTheme="minorHAnsi" w:hAnsiTheme="minorHAnsi" w:cstheme="minorHAnsi"/>
          <w:sz w:val="24"/>
          <w:szCs w:val="24"/>
        </w:rPr>
        <w:t xml:space="preserve">, </w:t>
      </w:r>
      <w:r w:rsidR="00CD5C41">
        <w:rPr>
          <w:rFonts w:asciiTheme="minorHAnsi" w:hAnsiTheme="minorHAnsi" w:cstheme="minorHAnsi"/>
          <w:sz w:val="24"/>
          <w:szCs w:val="24"/>
        </w:rPr>
        <w:t>10</w:t>
      </w:r>
      <w:r w:rsidRPr="006F63EE">
        <w:rPr>
          <w:rFonts w:asciiTheme="minorHAnsi" w:hAnsiTheme="minorHAnsi" w:cstheme="minorHAnsi"/>
          <w:sz w:val="24"/>
          <w:szCs w:val="24"/>
        </w:rPr>
        <w:t xml:space="preserve"> de </w:t>
      </w:r>
      <w:proofErr w:type="gramStart"/>
      <w:r w:rsidR="00B3233B" w:rsidRPr="006F63EE">
        <w:rPr>
          <w:rFonts w:asciiTheme="minorHAnsi" w:hAnsiTheme="minorHAnsi" w:cstheme="minorHAnsi"/>
          <w:sz w:val="24"/>
          <w:szCs w:val="24"/>
        </w:rPr>
        <w:t>Ju</w:t>
      </w:r>
      <w:r w:rsidR="00332111">
        <w:rPr>
          <w:rFonts w:asciiTheme="minorHAnsi" w:hAnsiTheme="minorHAnsi" w:cstheme="minorHAnsi"/>
          <w:sz w:val="24"/>
          <w:szCs w:val="24"/>
        </w:rPr>
        <w:t>l</w:t>
      </w:r>
      <w:r w:rsidR="00B3233B" w:rsidRPr="006F63EE">
        <w:rPr>
          <w:rFonts w:asciiTheme="minorHAnsi" w:hAnsiTheme="minorHAnsi" w:cstheme="minorHAnsi"/>
          <w:sz w:val="24"/>
          <w:szCs w:val="24"/>
        </w:rPr>
        <w:t>ho</w:t>
      </w:r>
      <w:proofErr w:type="gramEnd"/>
      <w:r w:rsidRPr="006F63EE">
        <w:rPr>
          <w:rFonts w:asciiTheme="minorHAnsi" w:hAnsiTheme="minorHAnsi" w:cstheme="minorHAnsi"/>
          <w:sz w:val="24"/>
          <w:szCs w:val="24"/>
        </w:rPr>
        <w:t xml:space="preserve"> de 2023.</w:t>
      </w:r>
      <w:r w:rsidRPr="006F63EE">
        <w:rPr>
          <w:rFonts w:asciiTheme="minorHAnsi" w:hAnsiTheme="minorHAnsi" w:cstheme="minorHAnsi"/>
          <w:sz w:val="24"/>
          <w:szCs w:val="24"/>
        </w:rPr>
        <w:br/>
      </w:r>
      <w:r w:rsidRPr="006F63EE">
        <w:rPr>
          <w:rFonts w:asciiTheme="minorHAnsi" w:hAnsiTheme="minorHAnsi" w:cstheme="minorHAnsi"/>
          <w:sz w:val="24"/>
          <w:szCs w:val="24"/>
        </w:rPr>
        <w:br/>
      </w:r>
      <w:r w:rsidRPr="006F63EE">
        <w:rPr>
          <w:rFonts w:asciiTheme="minorHAnsi" w:hAnsiTheme="minorHAnsi" w:cstheme="minorHAnsi"/>
          <w:b/>
          <w:bCs/>
          <w:sz w:val="24"/>
          <w:szCs w:val="24"/>
        </w:rPr>
        <w:t>JOÃO BARBOSA</w:t>
      </w:r>
      <w:r w:rsidRPr="006F63EE">
        <w:rPr>
          <w:rFonts w:asciiTheme="minorHAnsi" w:hAnsiTheme="minorHAnsi" w:cstheme="minorHAnsi"/>
          <w:b/>
          <w:bCs/>
          <w:sz w:val="24"/>
          <w:szCs w:val="24"/>
        </w:rPr>
        <w:br/>
        <w:t>OAB/RS 90657-A</w:t>
      </w:r>
      <w:r w:rsidRPr="006F63EE">
        <w:rPr>
          <w:rFonts w:asciiTheme="minorHAnsi" w:hAnsiTheme="minorHAnsi" w:cstheme="minorHAnsi"/>
          <w:b/>
          <w:bCs/>
          <w:sz w:val="24"/>
          <w:szCs w:val="24"/>
        </w:rPr>
        <w:br/>
      </w:r>
      <w:r w:rsidRPr="006F63EE">
        <w:rPr>
          <w:rFonts w:asciiTheme="minorHAnsi" w:hAnsiTheme="minorHAnsi" w:cstheme="minorHAnsi"/>
          <w:sz w:val="24"/>
          <w:szCs w:val="24"/>
        </w:rPr>
        <w:t> </w:t>
      </w:r>
    </w:p>
    <w:p w14:paraId="1C2A65F4" w14:textId="77777777" w:rsidR="004767F5" w:rsidRPr="006F63EE" w:rsidRDefault="00291592">
      <w:pPr>
        <w:spacing w:before="200" w:after="200" w:line="240" w:lineRule="auto"/>
        <w:jc w:val="center"/>
        <w:rPr>
          <w:rFonts w:asciiTheme="minorHAnsi" w:hAnsiTheme="minorHAnsi" w:cstheme="minorHAnsi"/>
          <w:sz w:val="24"/>
          <w:szCs w:val="24"/>
        </w:rPr>
      </w:pPr>
      <w:r w:rsidRPr="006F63EE">
        <w:rPr>
          <w:rFonts w:asciiTheme="minorHAnsi" w:hAnsiTheme="minorHAnsi" w:cstheme="minorHAnsi"/>
          <w:sz w:val="24"/>
          <w:szCs w:val="24"/>
        </w:rPr>
        <w:t> </w:t>
      </w:r>
    </w:p>
    <w:sectPr w:rsidR="004767F5" w:rsidRPr="006F63EE" w:rsidSect="0076787A">
      <w:footerReference w:type="default" r:id="rId10"/>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2D803EB8"/>
    <w:multiLevelType w:val="hybridMultilevel"/>
    <w:tmpl w:val="4ACCDD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6DD11E2"/>
    <w:multiLevelType w:val="hybridMultilevel"/>
    <w:tmpl w:val="3DCC3C9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4"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5"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0215132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6324274">
    <w:abstractNumId w:val="5"/>
    <w:lvlOverride w:ilvl="0">
      <w:startOverride w:val="1"/>
    </w:lvlOverride>
  </w:num>
  <w:num w:numId="4" w16cid:durableId="1924485367">
    <w:abstractNumId w:val="4"/>
    <w:lvlOverride w:ilvl="0">
      <w:startOverride w:val="1"/>
    </w:lvlOverride>
  </w:num>
  <w:num w:numId="5" w16cid:durableId="853303586">
    <w:abstractNumId w:val="2"/>
  </w:num>
  <w:num w:numId="6" w16cid:durableId="766391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97695"/>
    <w:rsid w:val="000C60A8"/>
    <w:rsid w:val="00125EE7"/>
    <w:rsid w:val="001556F9"/>
    <w:rsid w:val="001E273E"/>
    <w:rsid w:val="00291592"/>
    <w:rsid w:val="00326B23"/>
    <w:rsid w:val="00332111"/>
    <w:rsid w:val="003349B7"/>
    <w:rsid w:val="0037684E"/>
    <w:rsid w:val="00387F34"/>
    <w:rsid w:val="003F5DCE"/>
    <w:rsid w:val="00404C94"/>
    <w:rsid w:val="00410B39"/>
    <w:rsid w:val="004767F5"/>
    <w:rsid w:val="00486EBB"/>
    <w:rsid w:val="004E653C"/>
    <w:rsid w:val="0052134B"/>
    <w:rsid w:val="00530F86"/>
    <w:rsid w:val="005663F9"/>
    <w:rsid w:val="005869BC"/>
    <w:rsid w:val="005B02A7"/>
    <w:rsid w:val="005D4224"/>
    <w:rsid w:val="005E1F47"/>
    <w:rsid w:val="005F6B3E"/>
    <w:rsid w:val="00606A04"/>
    <w:rsid w:val="00654BB2"/>
    <w:rsid w:val="00680889"/>
    <w:rsid w:val="006A71F7"/>
    <w:rsid w:val="006B1470"/>
    <w:rsid w:val="006E1A35"/>
    <w:rsid w:val="006F63EE"/>
    <w:rsid w:val="006F66E3"/>
    <w:rsid w:val="006F7A6B"/>
    <w:rsid w:val="00701612"/>
    <w:rsid w:val="007467F1"/>
    <w:rsid w:val="0076787A"/>
    <w:rsid w:val="007B689A"/>
    <w:rsid w:val="007E1F86"/>
    <w:rsid w:val="00831F9E"/>
    <w:rsid w:val="00873596"/>
    <w:rsid w:val="008E1AB2"/>
    <w:rsid w:val="008F7080"/>
    <w:rsid w:val="00956E0D"/>
    <w:rsid w:val="009A636B"/>
    <w:rsid w:val="009D3C6C"/>
    <w:rsid w:val="009E3B76"/>
    <w:rsid w:val="00AF1F4A"/>
    <w:rsid w:val="00B3233B"/>
    <w:rsid w:val="00B574E5"/>
    <w:rsid w:val="00BC472D"/>
    <w:rsid w:val="00BE42B5"/>
    <w:rsid w:val="00C369FD"/>
    <w:rsid w:val="00CD5C41"/>
    <w:rsid w:val="00CD7BE7"/>
    <w:rsid w:val="00E67247"/>
    <w:rsid w:val="00E71F56"/>
    <w:rsid w:val="00E848F1"/>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3">
    <w:name w:val="heading 3"/>
    <w:basedOn w:val="Normal"/>
    <w:next w:val="Normal"/>
    <w:link w:val="Ttulo3Char"/>
    <w:semiHidden/>
    <w:unhideWhenUsed/>
    <w:qFormat/>
    <w:rsid w:val="00AF1F4A"/>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character" w:customStyle="1" w:styleId="Ttulo3Char">
    <w:name w:val="Título 3 Char"/>
    <w:basedOn w:val="Fontepargpadro"/>
    <w:link w:val="Ttulo3"/>
    <w:semiHidden/>
    <w:rsid w:val="00AF1F4A"/>
    <w:rPr>
      <w:rFonts w:asciiTheme="majorHAnsi" w:eastAsiaTheme="majorEastAsia" w:hAnsiTheme="majorHAnsi" w:cstheme="majorBidi"/>
      <w:color w:val="243F60" w:themeColor="accent1" w:themeShade="7F"/>
      <w:sz w:val="24"/>
      <w:szCs w:val="24"/>
    </w:rPr>
  </w:style>
  <w:style w:type="paragraph" w:styleId="Corpodetexto">
    <w:name w:val="Body Text"/>
    <w:basedOn w:val="Normal"/>
    <w:link w:val="CorpodetextoChar"/>
    <w:rsid w:val="00AF1F4A"/>
    <w:pPr>
      <w:tabs>
        <w:tab w:val="left" w:pos="4290"/>
      </w:tabs>
      <w:overflowPunct w:val="0"/>
      <w:autoSpaceDE w:val="0"/>
      <w:autoSpaceDN w:val="0"/>
      <w:adjustRightInd w:val="0"/>
      <w:spacing w:after="0" w:line="240" w:lineRule="auto"/>
      <w:jc w:val="both"/>
      <w:textAlignment w:val="baseline"/>
    </w:pPr>
    <w:rPr>
      <w:rFonts w:ascii="Arial" w:eastAsia="Batang" w:hAnsi="Arial"/>
      <w:sz w:val="28"/>
      <w:szCs w:val="20"/>
      <w:lang w:eastAsia="pt-BR"/>
    </w:rPr>
  </w:style>
  <w:style w:type="character" w:customStyle="1" w:styleId="CorpodetextoChar">
    <w:name w:val="Corpo de texto Char"/>
    <w:basedOn w:val="Fontepargpadro"/>
    <w:link w:val="Corpodetexto"/>
    <w:rsid w:val="00AF1F4A"/>
    <w:rPr>
      <w:rFonts w:ascii="Arial" w:eastAsia="Batang" w:hAnsi="Arial"/>
      <w:sz w:val="28"/>
    </w:rPr>
  </w:style>
  <w:style w:type="paragraph" w:styleId="Recuodecorpodetexto3">
    <w:name w:val="Body Text Indent 3"/>
    <w:basedOn w:val="Normal"/>
    <w:link w:val="Recuodecorpodetexto3Char"/>
    <w:rsid w:val="00AF1F4A"/>
    <w:pPr>
      <w:spacing w:after="120" w:line="240" w:lineRule="auto"/>
      <w:ind w:left="283"/>
    </w:pPr>
    <w:rPr>
      <w:rFonts w:ascii="Times New Roman" w:eastAsia="Batang" w:hAnsi="Times New Roman"/>
      <w:sz w:val="16"/>
      <w:szCs w:val="16"/>
      <w:lang w:eastAsia="pt-BR"/>
    </w:rPr>
  </w:style>
  <w:style w:type="character" w:customStyle="1" w:styleId="Recuodecorpodetexto3Char">
    <w:name w:val="Recuo de corpo de texto 3 Char"/>
    <w:basedOn w:val="Fontepargpadro"/>
    <w:link w:val="Recuodecorpodetexto3"/>
    <w:rsid w:val="00AF1F4A"/>
    <w:rPr>
      <w:rFonts w:ascii="Times New Roman" w:eastAsia="Batang" w:hAnsi="Times New Roman"/>
      <w:sz w:val="16"/>
      <w:szCs w:val="16"/>
    </w:rPr>
  </w:style>
  <w:style w:type="table" w:styleId="Tabelacomgrade">
    <w:name w:val="Table Grid"/>
    <w:basedOn w:val="Tabelanormal"/>
    <w:rsid w:val="00AF1F4A"/>
    <w:rPr>
      <w:rFonts w:ascii="Times New Roman" w:eastAsia="Batang"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AF1F4A"/>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AF1F4A"/>
    <w:rPr>
      <w:rFonts w:ascii="Times New Roman" w:eastAsia="Batang" w:hAnsi="Times New Roman"/>
    </w:rPr>
  </w:style>
  <w:style w:type="paragraph" w:styleId="Recuodecorpodetexto2">
    <w:name w:val="Body Text Indent 2"/>
    <w:basedOn w:val="Normal"/>
    <w:link w:val="Recuodecorpodetexto2Char"/>
    <w:rsid w:val="00AF1F4A"/>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AF1F4A"/>
    <w:rPr>
      <w:rFonts w:ascii="Times New Roman" w:eastAsia="Batang" w:hAnsi="Times New Roman"/>
    </w:rPr>
  </w:style>
  <w:style w:type="paragraph" w:styleId="PargrafodaLista">
    <w:name w:val="List Paragraph"/>
    <w:aliases w:val="Normal numerado"/>
    <w:basedOn w:val="Normal"/>
    <w:link w:val="PargrafodaListaChar"/>
    <w:uiPriority w:val="1"/>
    <w:qFormat/>
    <w:rsid w:val="00AF1F4A"/>
    <w:pPr>
      <w:spacing w:after="0" w:line="240" w:lineRule="auto"/>
      <w:ind w:left="720"/>
      <w:contextualSpacing/>
    </w:pPr>
    <w:rPr>
      <w:rFonts w:ascii="Times New Roman" w:eastAsia="Batang" w:hAnsi="Times New Roman"/>
      <w:sz w:val="20"/>
      <w:szCs w:val="20"/>
      <w:lang w:eastAsia="pt-BR"/>
    </w:rPr>
  </w:style>
  <w:style w:type="paragraph" w:styleId="Textoembloco">
    <w:name w:val="Block Text"/>
    <w:basedOn w:val="Normal"/>
    <w:rsid w:val="00AF1F4A"/>
    <w:pPr>
      <w:spacing w:after="0" w:line="240" w:lineRule="auto"/>
      <w:ind w:left="1080" w:right="393"/>
      <w:jc w:val="both"/>
    </w:pPr>
    <w:rPr>
      <w:rFonts w:ascii="Courier New" w:eastAsia="Arial Unicode MS" w:hAnsi="Courier New" w:cs="Courier New"/>
      <w:b/>
      <w:bCs/>
      <w:lang w:eastAsia="pt-BR"/>
    </w:rPr>
  </w:style>
  <w:style w:type="paragraph" w:customStyle="1" w:styleId="citao">
    <w:name w:val="citação"/>
    <w:basedOn w:val="Normal"/>
    <w:rsid w:val="00AF1F4A"/>
    <w:pPr>
      <w:tabs>
        <w:tab w:val="left" w:pos="2268"/>
      </w:tabs>
      <w:spacing w:after="0" w:line="240" w:lineRule="auto"/>
      <w:ind w:left="1701" w:firstLine="567"/>
      <w:jc w:val="both"/>
    </w:pPr>
    <w:rPr>
      <w:rFonts w:ascii="Arial" w:eastAsia="Times New Roman" w:hAnsi="Arial"/>
      <w:b/>
      <w:i/>
      <w:position w:val="-2"/>
      <w:sz w:val="24"/>
      <w:szCs w:val="20"/>
      <w:lang w:val="pt-PT" w:eastAsia="pt-BR"/>
    </w:rPr>
  </w:style>
  <w:style w:type="character" w:customStyle="1" w:styleId="par00c1grafochar1">
    <w:name w:val="par_00c1grafo__char1"/>
    <w:rsid w:val="00AF1F4A"/>
    <w:rPr>
      <w:rFonts w:ascii="Times New Roman" w:hAnsi="Times New Roman" w:cs="Times New Roman" w:hint="default"/>
      <w:spacing w:val="0"/>
      <w:sz w:val="24"/>
      <w:szCs w:val="24"/>
    </w:rPr>
  </w:style>
  <w:style w:type="character" w:customStyle="1" w:styleId="PargrafodaListaChar">
    <w:name w:val="Parágrafo da Lista Char"/>
    <w:aliases w:val="Normal numerado Char"/>
    <w:link w:val="PargrafodaLista"/>
    <w:qFormat/>
    <w:rsid w:val="00AF1F4A"/>
    <w:rPr>
      <w:rFonts w:ascii="Times New Roman" w:eastAsia="Batang" w:hAnsi="Times New Roman"/>
    </w:rPr>
  </w:style>
  <w:style w:type="paragraph" w:customStyle="1" w:styleId="PARGRAFO">
    <w:name w:val="PARÁGRAFO"/>
    <w:basedOn w:val="Normal"/>
    <w:rsid w:val="006F63EE"/>
    <w:pPr>
      <w:spacing w:after="0" w:line="240" w:lineRule="auto"/>
      <w:ind w:firstLine="3402"/>
      <w:jc w:val="both"/>
    </w:pPr>
    <w:rPr>
      <w:rFonts w:ascii="Times New Roman" w:eastAsia="Times New Roman" w:hAnsi="Times New Roman"/>
      <w:spacing w:val="1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6096</Words>
  <Characters>32924</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3</cp:revision>
  <dcterms:created xsi:type="dcterms:W3CDTF">2023-07-09T18:29:00Z</dcterms:created>
  <dcterms:modified xsi:type="dcterms:W3CDTF">2023-07-09T18:38:00Z</dcterms:modified>
</cp:coreProperties>
</file>