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153F5A45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3CCFA01D" w:rsidR="004767F5" w:rsidRPr="005B02A7" w:rsidRDefault="00291592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EXMO. SR. DR. JUIZ FEDERAL DA </w:t>
      </w:r>
      <w:r w:rsidR="00E71F56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ª VARA FEDERAL DA SUBSEÇÃO DE </w:t>
      </w:r>
      <w:r w:rsidR="00556C2B">
        <w:rPr>
          <w:rFonts w:asciiTheme="minorHAnsi" w:hAnsiTheme="minorHAnsi" w:cstheme="minorHAnsi"/>
          <w:b/>
          <w:bCs/>
          <w:sz w:val="24"/>
          <w:szCs w:val="24"/>
        </w:rPr>
        <w:t>RIO GRANDE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 – SEÇÃO JUDICIÁRIA DO RIO GRANDE DO SUL</w:t>
      </w:r>
    </w:p>
    <w:p w14:paraId="16CFB2C9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390A9153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57601DB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7B320D31" w14:textId="4BE53C0C" w:rsidR="004767F5" w:rsidRPr="00556C2B" w:rsidRDefault="00291592" w:rsidP="00556C2B">
      <w:pPr>
        <w:spacing w:before="200" w:after="200" w:line="240" w:lineRule="auto"/>
        <w:jc w:val="both"/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Processo: </w:t>
      </w:r>
      <w:r w:rsidR="00556C2B">
        <w:t>5003439-16.2023.4.04.7101/RS</w:t>
      </w:r>
    </w:p>
    <w:p w14:paraId="2A10DF5F" w14:textId="36D62CEF" w:rsidR="004767F5" w:rsidRPr="005B02A7" w:rsidRDefault="00291592" w:rsidP="006B1470">
      <w:pPr>
        <w:spacing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455FDDA" w14:textId="77777777" w:rsidR="004767F5" w:rsidRPr="005B02A7" w:rsidRDefault="00291592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51F872D4" w14:textId="77777777" w:rsidR="004767F5" w:rsidRPr="005B02A7" w:rsidRDefault="00291592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435A18AA" w14:textId="7CCA975B" w:rsidR="004767F5" w:rsidRPr="005B02A7" w:rsidRDefault="006B1470">
      <w:pPr>
        <w:spacing w:before="200" w:after="200" w:line="240" w:lineRule="auto"/>
        <w:ind w:firstLine="1701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>CAIXA ECONÔMICA FEDERAL – CEF</w:t>
      </w:r>
      <w:r w:rsidRPr="005B02A7">
        <w:rPr>
          <w:rFonts w:asciiTheme="minorHAnsi" w:hAnsiTheme="minorHAnsi" w:cstheme="minorHAnsi"/>
          <w:sz w:val="24"/>
          <w:szCs w:val="24"/>
        </w:rP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, onde recebe citações, intimações e notificações de estilo, por seu advogado que esta subscreve, mandato incluso nos autos da </w:t>
      </w:r>
      <w:r w:rsidR="00291592"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>AÇÃO DE</w:t>
      </w:r>
      <w:r w:rsid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OBRIGAÇÃO DE FAZER E</w:t>
      </w:r>
      <w:r w:rsidR="00291592"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>INDENIZAÇÃO POR DANOS MATERIAIS E MORAIS</w:t>
      </w:r>
      <w:r w:rsidR="00291592" w:rsidRPr="005B02A7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, 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que lhe promove </w:t>
      </w:r>
      <w:r w:rsidR="00556C2B" w:rsidRPr="00556C2B">
        <w:rPr>
          <w:rFonts w:asciiTheme="minorHAnsi" w:hAnsiTheme="minorHAnsi" w:cstheme="minorHAnsi"/>
          <w:b/>
          <w:bCs/>
          <w:sz w:val="24"/>
          <w:szCs w:val="24"/>
        </w:rPr>
        <w:t>EDELSON ALBERNAZ BATISTA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, em trâmite perante este Douto Juízo, vem, </w:t>
      </w:r>
      <w:r w:rsidR="00291592" w:rsidRPr="005B02A7">
        <w:rPr>
          <w:rFonts w:asciiTheme="minorHAnsi" w:hAnsiTheme="minorHAnsi" w:cstheme="minorHAnsi"/>
          <w:i/>
          <w:iCs/>
          <w:sz w:val="24"/>
          <w:szCs w:val="24"/>
        </w:rPr>
        <w:t>mui</w:t>
      </w:r>
      <w:r w:rsidR="00291592" w:rsidRPr="005B02A7">
        <w:rPr>
          <w:rFonts w:asciiTheme="minorHAnsi" w:hAnsiTheme="minorHAnsi" w:cstheme="minorHAnsi"/>
          <w:sz w:val="24"/>
          <w:szCs w:val="24"/>
        </w:rPr>
        <w:t xml:space="preserve"> respeitosamente, à presença de Vossa Excelência, apresentar</w:t>
      </w:r>
    </w:p>
    <w:p w14:paraId="72710FF1" w14:textId="77777777" w:rsidR="004767F5" w:rsidRPr="005B02A7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>C O N T E S T A Ç Ã O</w:t>
      </w:r>
    </w:p>
    <w:p w14:paraId="767D76C0" w14:textId="77777777" w:rsidR="004767F5" w:rsidRPr="005B02A7" w:rsidRDefault="00291592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Consoante às razões de fato e de direito que passa a expor</w:t>
      </w:r>
    </w:p>
    <w:p w14:paraId="4D7532F5" w14:textId="77777777" w:rsidR="00AF1F4A" w:rsidRPr="005B02A7" w:rsidRDefault="00AF1F4A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C90E13B" w14:textId="77777777" w:rsidR="00AF1F4A" w:rsidRPr="005B02A7" w:rsidRDefault="00AF1F4A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46419AA9" w14:textId="2430BB5F" w:rsidR="004767F5" w:rsidRPr="005B02A7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>BREVE SÍNTESE DA DEMANDA</w:t>
      </w:r>
    </w:p>
    <w:p w14:paraId="26F78FBE" w14:textId="77777777" w:rsidR="001E273E" w:rsidRPr="005B02A7" w:rsidRDefault="001E273E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4895034F" w14:textId="412E0ECA" w:rsidR="00C369FD" w:rsidRPr="005B02A7" w:rsidRDefault="00C369FD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Trata-se, a presente, de ação revisional de contrato FIES firmado pela parte autora com a CAIXA como agente financeiro. Afirma que os valores referentes a amortização </w:t>
      </w:r>
      <w:r w:rsidR="00E71F56">
        <w:rPr>
          <w:rFonts w:asciiTheme="minorHAnsi" w:hAnsiTheme="minorHAnsi" w:cstheme="minorHAnsi"/>
          <w:sz w:val="24"/>
          <w:szCs w:val="24"/>
        </w:rPr>
        <w:t>que tinha direito não fo</w:t>
      </w:r>
      <w:r w:rsidR="00904029">
        <w:rPr>
          <w:rFonts w:asciiTheme="minorHAnsi" w:hAnsiTheme="minorHAnsi" w:cstheme="minorHAnsi"/>
          <w:sz w:val="24"/>
          <w:szCs w:val="24"/>
        </w:rPr>
        <w:t>ram</w:t>
      </w:r>
      <w:r w:rsidR="00E71F56">
        <w:rPr>
          <w:rFonts w:asciiTheme="minorHAnsi" w:hAnsiTheme="minorHAnsi" w:cstheme="minorHAnsi"/>
          <w:sz w:val="24"/>
          <w:szCs w:val="24"/>
        </w:rPr>
        <w:t xml:space="preserve"> abatido</w:t>
      </w:r>
      <w:r w:rsidR="00904029">
        <w:rPr>
          <w:rFonts w:asciiTheme="minorHAnsi" w:hAnsiTheme="minorHAnsi" w:cstheme="minorHAnsi"/>
          <w:sz w:val="24"/>
          <w:szCs w:val="24"/>
        </w:rPr>
        <w:t>s</w:t>
      </w:r>
      <w:r w:rsidRPr="005B02A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805C69C" w14:textId="77777777" w:rsidR="00C369FD" w:rsidRPr="005B02A7" w:rsidRDefault="00C369FD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222D4E71" w14:textId="77777777" w:rsidR="00E71F56" w:rsidRDefault="00E71F56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5552A221" w14:textId="77777777" w:rsidR="00E71F56" w:rsidRDefault="00E71F56" w:rsidP="00C369FD">
      <w:pPr>
        <w:spacing w:line="360" w:lineRule="auto"/>
        <w:ind w:firstLine="2880"/>
        <w:jc w:val="both"/>
        <w:rPr>
          <w:rFonts w:asciiTheme="minorHAnsi" w:hAnsiTheme="minorHAnsi" w:cstheme="minorHAnsi"/>
          <w:sz w:val="24"/>
          <w:szCs w:val="24"/>
        </w:rPr>
      </w:pPr>
    </w:p>
    <w:p w14:paraId="06C6B6D4" w14:textId="77777777" w:rsidR="00C369FD" w:rsidRPr="005B02A7" w:rsidRDefault="00C369FD" w:rsidP="00C369FD">
      <w:pPr>
        <w:spacing w:before="200" w:after="20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318A15A" w14:textId="3BAA8A02" w:rsidR="00C369FD" w:rsidRPr="005B02A7" w:rsidRDefault="00C369FD" w:rsidP="00C369FD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Busca, com a presente ação, revisar o valor de amortização cobrado, </w:t>
      </w:r>
      <w:r w:rsidR="00E71F56">
        <w:rPr>
          <w:rFonts w:asciiTheme="minorHAnsi" w:hAnsiTheme="minorHAnsi" w:cstheme="minorHAnsi"/>
          <w:sz w:val="24"/>
          <w:szCs w:val="24"/>
        </w:rPr>
        <w:t>readequando o contrato no que tange ao valor das parcelas, após implementação do desconto de 1%</w:t>
      </w:r>
      <w:r w:rsidRPr="005B02A7">
        <w:rPr>
          <w:rFonts w:asciiTheme="minorHAnsi" w:hAnsiTheme="minorHAnsi" w:cstheme="minorHAnsi"/>
          <w:sz w:val="24"/>
          <w:szCs w:val="24"/>
        </w:rPr>
        <w:t>.</w:t>
      </w:r>
      <w:r w:rsidR="00904029">
        <w:rPr>
          <w:rFonts w:asciiTheme="minorHAnsi" w:hAnsiTheme="minorHAnsi" w:cstheme="minorHAnsi"/>
          <w:sz w:val="24"/>
          <w:szCs w:val="24"/>
        </w:rPr>
        <w:t xml:space="preserve"> Requer ainda a extensão do benefício de carência, para que apenas após </w:t>
      </w:r>
      <w:proofErr w:type="gramStart"/>
      <w:r w:rsidR="00904029">
        <w:rPr>
          <w:rFonts w:asciiTheme="minorHAnsi" w:hAnsiTheme="minorHAnsi" w:cstheme="minorHAnsi"/>
          <w:sz w:val="24"/>
          <w:szCs w:val="24"/>
        </w:rPr>
        <w:t>o mesmo</w:t>
      </w:r>
      <w:proofErr w:type="gramEnd"/>
      <w:r w:rsidR="00904029">
        <w:rPr>
          <w:rFonts w:asciiTheme="minorHAnsi" w:hAnsiTheme="minorHAnsi" w:cstheme="minorHAnsi"/>
          <w:sz w:val="24"/>
          <w:szCs w:val="24"/>
        </w:rPr>
        <w:t xml:space="preserve"> seja dado início ao pagamento das parcelas efetivas do financiamento estudantil.</w:t>
      </w:r>
      <w:r w:rsidRPr="005B02A7">
        <w:rPr>
          <w:rFonts w:asciiTheme="minorHAnsi" w:hAnsiTheme="minorHAnsi" w:cstheme="minorHAnsi"/>
          <w:sz w:val="24"/>
          <w:szCs w:val="24"/>
        </w:rPr>
        <w:t xml:space="preserve"> Este é, no que importa, o breve relato da inicial</w:t>
      </w:r>
    </w:p>
    <w:p w14:paraId="6BAD0715" w14:textId="77777777" w:rsidR="00C369FD" w:rsidRPr="005B02A7" w:rsidRDefault="00C369FD" w:rsidP="001E273E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FC1131C" w14:textId="26281B53" w:rsidR="001E273E" w:rsidRPr="005B02A7" w:rsidRDefault="001E273E" w:rsidP="001E273E">
      <w:pPr>
        <w:spacing w:before="200" w:after="20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>DA REALIDADE DOS FATOS</w:t>
      </w:r>
    </w:p>
    <w:p w14:paraId="456D9A32" w14:textId="77777777" w:rsidR="00904029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</w:r>
    </w:p>
    <w:p w14:paraId="5F6AEA7C" w14:textId="311D2051" w:rsidR="001E273E" w:rsidRDefault="00C369FD" w:rsidP="00904029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Diversamente do entendimento forçado pela parte autora, em inobservância à legislação aplicável, temos que a partir da publicação da Lei 12.202, de 14/01/2010, a CAIXA ECONÔMICA FEDERAL passou a atuar apenas como Agente Financeiro do Programa FIES, passando ao MEC/FNDE a gestão dos recursos financeiros, operacionalização e fiscalização do Programa, além das normas e políticas regulamentares.</w:t>
      </w:r>
    </w:p>
    <w:p w14:paraId="3B3B83C5" w14:textId="77777777" w:rsidR="00904029" w:rsidRDefault="00904029" w:rsidP="00904029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rotina de contratação do FIES, para os contratos firmados até 02/2017 (que é o caso dos autos), processava-se da seguinte maneira:</w:t>
      </w:r>
    </w:p>
    <w:p w14:paraId="753ADD27" w14:textId="77777777" w:rsidR="00904029" w:rsidRDefault="00904029" w:rsidP="00904029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431109" w14:textId="77777777" w:rsidR="00904029" w:rsidRDefault="00904029" w:rsidP="00904029">
      <w:pPr>
        <w:spacing w:before="200" w:after="200" w:line="240" w:lineRule="auto"/>
        <w:ind w:left="1416"/>
        <w:jc w:val="both"/>
        <w:rPr>
          <w:rFonts w:asciiTheme="minorHAnsi" w:hAnsiTheme="minorHAnsi" w:cstheme="minorHAnsi"/>
          <w:sz w:val="24"/>
          <w:szCs w:val="24"/>
        </w:rPr>
      </w:pPr>
      <w:r w:rsidRPr="00904029">
        <w:rPr>
          <w:rFonts w:asciiTheme="minorHAnsi" w:hAnsiTheme="minorHAnsi" w:cstheme="minorHAnsi"/>
          <w:b/>
          <w:bCs/>
          <w:sz w:val="24"/>
          <w:szCs w:val="24"/>
        </w:rPr>
        <w:t>1 –</w:t>
      </w:r>
      <w:r>
        <w:rPr>
          <w:rFonts w:asciiTheme="minorHAnsi" w:hAnsiTheme="minorHAnsi" w:cstheme="minorHAnsi"/>
          <w:sz w:val="24"/>
          <w:szCs w:val="24"/>
        </w:rPr>
        <w:t xml:space="preserve"> Estudante realizada a inscrição no financiamento através do site do FNDER – sisfiesportal.mec.gov.br (informando, inclusive, o valor da semestralidade a ser financiada e os demais dados solicitados pelo sistema)</w:t>
      </w:r>
    </w:p>
    <w:p w14:paraId="1DF16774" w14:textId="77777777" w:rsidR="00904029" w:rsidRDefault="00904029" w:rsidP="00904029">
      <w:pPr>
        <w:spacing w:before="200" w:after="200" w:line="240" w:lineRule="auto"/>
        <w:ind w:left="1416"/>
        <w:jc w:val="both"/>
        <w:rPr>
          <w:rFonts w:asciiTheme="minorHAnsi" w:hAnsiTheme="minorHAnsi" w:cstheme="minorHAnsi"/>
          <w:sz w:val="24"/>
          <w:szCs w:val="24"/>
        </w:rPr>
      </w:pPr>
      <w:r w:rsidRPr="00904029">
        <w:rPr>
          <w:rFonts w:asciiTheme="minorHAnsi" w:hAnsiTheme="minorHAnsi" w:cstheme="minorHAnsi"/>
          <w:b/>
          <w:bCs/>
          <w:sz w:val="24"/>
          <w:szCs w:val="24"/>
        </w:rPr>
        <w:t>2 –</w:t>
      </w:r>
      <w:r>
        <w:rPr>
          <w:rFonts w:asciiTheme="minorHAnsi" w:hAnsiTheme="minorHAnsi" w:cstheme="minorHAnsi"/>
          <w:sz w:val="24"/>
          <w:szCs w:val="24"/>
        </w:rPr>
        <w:t xml:space="preserve"> A IES (Instituição de Ensino Superior) validava as informações e emitia o DRI (documento de regularidade de inscrição)</w:t>
      </w:r>
    </w:p>
    <w:p w14:paraId="511A973E" w14:textId="77777777" w:rsidR="00904029" w:rsidRDefault="00904029" w:rsidP="00904029">
      <w:pPr>
        <w:spacing w:before="200" w:after="200" w:line="240" w:lineRule="auto"/>
        <w:ind w:left="1416"/>
        <w:jc w:val="both"/>
        <w:rPr>
          <w:rFonts w:asciiTheme="minorHAnsi" w:hAnsiTheme="minorHAnsi" w:cstheme="minorHAnsi"/>
          <w:sz w:val="24"/>
          <w:szCs w:val="24"/>
        </w:rPr>
      </w:pPr>
      <w:r w:rsidRPr="00904029">
        <w:rPr>
          <w:rFonts w:asciiTheme="minorHAnsi" w:hAnsiTheme="minorHAnsi" w:cstheme="minorHAnsi"/>
          <w:b/>
          <w:bCs/>
          <w:sz w:val="24"/>
          <w:szCs w:val="24"/>
        </w:rPr>
        <w:t xml:space="preserve">3 – </w:t>
      </w:r>
      <w:r>
        <w:rPr>
          <w:rFonts w:asciiTheme="minorHAnsi" w:hAnsiTheme="minorHAnsi" w:cstheme="minorHAnsi"/>
          <w:sz w:val="24"/>
          <w:szCs w:val="24"/>
        </w:rPr>
        <w:t>De posse deste documento, que habilita o estudante ao FIES, o aluno comparece a uma agência do agente financeiro escolhido (CAIXA ou BANCO DO BRASIL) para formalizar a contratação.</w:t>
      </w:r>
    </w:p>
    <w:p w14:paraId="482E81EF" w14:textId="77777777" w:rsidR="00904029" w:rsidRPr="005B02A7" w:rsidRDefault="00904029" w:rsidP="00904029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3A28587" w14:textId="77777777" w:rsidR="00C369FD" w:rsidRPr="005B02A7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9199CB" w14:textId="44E67E55" w:rsidR="00C369FD" w:rsidRPr="005B02A7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  <w:t xml:space="preserve">Dessa forma, a CAIXA ECONÔMICA FEDERAL, assim como o Banco do Brasil, habilitados pelo Agente Operador (MEC/FNDE), atuam </w:t>
      </w:r>
      <w:r w:rsidRPr="00904029">
        <w:rPr>
          <w:rFonts w:asciiTheme="minorHAnsi" w:hAnsiTheme="minorHAnsi" w:cstheme="minorHAnsi"/>
          <w:b/>
          <w:bCs/>
          <w:sz w:val="24"/>
          <w:szCs w:val="24"/>
          <w:u w:val="single"/>
        </w:rPr>
        <w:t>apenas como AGENTES FINANCEIROS DO FIES</w:t>
      </w:r>
      <w:r w:rsidRPr="005B02A7">
        <w:rPr>
          <w:rFonts w:asciiTheme="minorHAnsi" w:hAnsiTheme="minorHAnsi" w:cstheme="minorHAnsi"/>
          <w:sz w:val="24"/>
          <w:szCs w:val="24"/>
        </w:rPr>
        <w:t>, assumindo, exclusivamente, a competência de conceder os financiamentos com recursos do Fundo.</w:t>
      </w:r>
    </w:p>
    <w:p w14:paraId="07F2D6C9" w14:textId="77777777" w:rsidR="00C369FD" w:rsidRPr="005B02A7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246238C" w14:textId="63917F0F" w:rsidR="00C369FD" w:rsidRPr="005B02A7" w:rsidRDefault="00C369FD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  <w:t xml:space="preserve">Dessa forma, cabe esclarecer que as deliberações, bem como autorizações para o abatimento de 1% cabem </w:t>
      </w:r>
      <w:r w:rsidR="005B02A7" w:rsidRPr="005B02A7">
        <w:rPr>
          <w:rFonts w:asciiTheme="minorHAnsi" w:hAnsiTheme="minorHAnsi" w:cstheme="minorHAnsi"/>
          <w:sz w:val="24"/>
          <w:szCs w:val="24"/>
        </w:rPr>
        <w:t xml:space="preserve">exclusivamente ao MEC </w:t>
      </w:r>
      <w:r w:rsidR="00904029">
        <w:rPr>
          <w:rFonts w:asciiTheme="minorHAnsi" w:hAnsiTheme="minorHAnsi" w:cstheme="minorHAnsi"/>
          <w:sz w:val="24"/>
          <w:szCs w:val="24"/>
        </w:rPr>
        <w:t xml:space="preserve">e </w:t>
      </w:r>
      <w:r w:rsidR="005B02A7" w:rsidRPr="005B02A7">
        <w:rPr>
          <w:rFonts w:asciiTheme="minorHAnsi" w:hAnsiTheme="minorHAnsi" w:cstheme="minorHAnsi"/>
          <w:sz w:val="24"/>
          <w:szCs w:val="24"/>
        </w:rPr>
        <w:t xml:space="preserve">ao FNDE. </w:t>
      </w:r>
    </w:p>
    <w:p w14:paraId="3AFEF4B5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D783E57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9F82309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D846532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F9D3F50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B2680F4" w14:textId="70F73FCF" w:rsidR="005B02A7" w:rsidRDefault="00904029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É curial esclarecer ainda que o benefício reclamado pela parte autora, além de ser de análise e autorização EXCLUSIVA da pasta ministerial afim, </w:t>
      </w:r>
      <w:r w:rsidR="00967F65">
        <w:rPr>
          <w:rFonts w:asciiTheme="minorHAnsi" w:hAnsiTheme="minorHAnsi" w:cstheme="minorHAnsi"/>
          <w:sz w:val="24"/>
          <w:szCs w:val="24"/>
        </w:rPr>
        <w:t xml:space="preserve">também possui regulamentação específica pela Portaria Normativa do MEC, de nº 7, de 26 de </w:t>
      </w:r>
      <w:proofErr w:type="gramStart"/>
      <w:r w:rsidR="00967F65">
        <w:rPr>
          <w:rFonts w:asciiTheme="minorHAnsi" w:hAnsiTheme="minorHAnsi" w:cstheme="minorHAnsi"/>
          <w:sz w:val="24"/>
          <w:szCs w:val="24"/>
        </w:rPr>
        <w:t>Abril</w:t>
      </w:r>
      <w:proofErr w:type="gramEnd"/>
      <w:r w:rsidR="00967F65">
        <w:rPr>
          <w:rFonts w:asciiTheme="minorHAnsi" w:hAnsiTheme="minorHAnsi" w:cstheme="minorHAnsi"/>
          <w:sz w:val="24"/>
          <w:szCs w:val="24"/>
        </w:rPr>
        <w:t xml:space="preserve"> de 2013, na qual o art. 2º estabelece que o benefício poderá ser SOLICITADO PELO ESTUDANTE, sendo portanto, uma obrigação do estudante requerer expressamente a concessão do benefício, o que não ocorreu nos presentes autos, basta analisarmos os documentos coligidos à exordial.</w:t>
      </w:r>
    </w:p>
    <w:p w14:paraId="3C6ACC8C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6858A09" w14:textId="78154FEA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Pela pertinência, transcrevemos aludida norma:</w:t>
      </w:r>
    </w:p>
    <w:p w14:paraId="0FFA4194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20EF1C5" w14:textId="4636272F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Portaria Normativa nº 7, MEC, 26/04/2013</w:t>
      </w:r>
    </w:p>
    <w:p w14:paraId="177D8D9C" w14:textId="77777777" w:rsidR="00967F65" w:rsidRDefault="00967F65" w:rsidP="005B02A7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0665A9" w14:textId="2EF10295" w:rsidR="00967F65" w:rsidRPr="00530D64" w:rsidRDefault="00967F65" w:rsidP="00530D64">
      <w:pPr>
        <w:spacing w:before="200" w:after="200" w:line="240" w:lineRule="auto"/>
        <w:ind w:left="2268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530D64">
        <w:rPr>
          <w:rFonts w:asciiTheme="minorHAnsi" w:hAnsiTheme="minorHAnsi" w:cstheme="minorHAnsi"/>
          <w:i/>
          <w:iCs/>
          <w:sz w:val="24"/>
          <w:szCs w:val="24"/>
        </w:rPr>
        <w:t>Art. 2º. O estudante financiado pelo Fies poderá solicitar o abatimento referido no art. 1º, independentemente da data de contratação do financiamento, desde que tenha, no mínimo, 1 (um) ano de trabalho ininterrupto como:</w:t>
      </w:r>
    </w:p>
    <w:p w14:paraId="4ECE6A1E" w14:textId="74BEF30D" w:rsidR="00967F65" w:rsidRPr="00530D64" w:rsidRDefault="00967F65" w:rsidP="00530D64">
      <w:pPr>
        <w:spacing w:before="200" w:after="200" w:line="240" w:lineRule="auto"/>
        <w:ind w:left="2268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530D64">
        <w:rPr>
          <w:rFonts w:asciiTheme="minorHAnsi" w:hAnsiTheme="minorHAnsi" w:cstheme="minorHAnsi"/>
          <w:i/>
          <w:iCs/>
          <w:sz w:val="24"/>
          <w:szCs w:val="24"/>
        </w:rPr>
        <w:t>(...)</w:t>
      </w:r>
    </w:p>
    <w:p w14:paraId="16965997" w14:textId="77777777" w:rsidR="00967F65" w:rsidRPr="00530D64" w:rsidRDefault="00967F65" w:rsidP="00530D64">
      <w:pPr>
        <w:spacing w:before="200" w:after="200" w:line="240" w:lineRule="auto"/>
        <w:ind w:left="2268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A8C3801" w14:textId="3E1E7F70" w:rsidR="00967F65" w:rsidRPr="00530D64" w:rsidRDefault="00967F65" w:rsidP="00530D64">
      <w:pPr>
        <w:spacing w:before="200" w:after="200" w:line="240" w:lineRule="auto"/>
        <w:ind w:left="2268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530D64">
        <w:rPr>
          <w:rFonts w:asciiTheme="minorHAnsi" w:hAnsiTheme="minorHAnsi" w:cstheme="minorHAnsi"/>
          <w:i/>
          <w:iCs/>
          <w:sz w:val="24"/>
          <w:szCs w:val="24"/>
        </w:rPr>
        <w:t xml:space="preserve">II – </w:t>
      </w:r>
      <w:proofErr w:type="gramStart"/>
      <w:r w:rsidRPr="00530D64">
        <w:rPr>
          <w:rFonts w:asciiTheme="minorHAnsi" w:hAnsiTheme="minorHAnsi" w:cstheme="minorHAnsi"/>
          <w:i/>
          <w:iCs/>
          <w:sz w:val="24"/>
          <w:szCs w:val="24"/>
        </w:rPr>
        <w:t>médico</w:t>
      </w:r>
      <w:proofErr w:type="gramEnd"/>
      <w:r w:rsidRPr="00530D64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530D64" w:rsidRPr="00530D64">
        <w:rPr>
          <w:rFonts w:asciiTheme="minorHAnsi" w:hAnsiTheme="minorHAnsi" w:cstheme="minorHAnsi"/>
          <w:i/>
          <w:iCs/>
          <w:sz w:val="24"/>
          <w:szCs w:val="24"/>
        </w:rPr>
        <w:t>em efetivo exercício com atuação em áreas e regiões com carência e dificuldades de retenção desse profissional, definidas como prioritárias pelo Ministério da Saúde, na forma do regulamento, e integre:</w:t>
      </w:r>
    </w:p>
    <w:p w14:paraId="639D551F" w14:textId="77777777" w:rsidR="00530D64" w:rsidRPr="00530D64" w:rsidRDefault="00530D64" w:rsidP="00530D64">
      <w:pPr>
        <w:spacing w:before="200" w:after="200" w:line="240" w:lineRule="auto"/>
        <w:ind w:left="2268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509DA89" w14:textId="3B935073" w:rsidR="00530D64" w:rsidRPr="00530D64" w:rsidRDefault="00530D64" w:rsidP="00530D64">
      <w:pPr>
        <w:pStyle w:val="PargrafodaLista"/>
        <w:numPr>
          <w:ilvl w:val="0"/>
          <w:numId w:val="5"/>
        </w:numPr>
        <w:spacing w:before="200" w:after="200"/>
        <w:ind w:left="2268" w:firstLine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530D64">
        <w:rPr>
          <w:rFonts w:asciiTheme="minorHAnsi" w:hAnsiTheme="minorHAnsi" w:cstheme="minorHAnsi"/>
          <w:i/>
          <w:iCs/>
          <w:sz w:val="24"/>
          <w:szCs w:val="24"/>
        </w:rPr>
        <w:t>Equipe de saúde da família oficialmente cadastrada no Cadastro Nacional dos Estabelecimentos de Saúde – CNES, cumprindo jornada de trabalho de 40 horas semanais, conforme diretrizes da Política Nacional de Atenção Básica – PNAB, Portaria GM/MS nº 2.488, de 21 de outubro de 2011;</w:t>
      </w:r>
    </w:p>
    <w:p w14:paraId="0B49633E" w14:textId="77777777" w:rsidR="00967F65" w:rsidRDefault="00967F65" w:rsidP="00E71F5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77BFCA" w14:textId="77777777" w:rsidR="00530D64" w:rsidRDefault="005B02A7" w:rsidP="00E71F56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ab/>
      </w:r>
    </w:p>
    <w:p w14:paraId="2587307C" w14:textId="77777777" w:rsidR="00530D64" w:rsidRDefault="00530D64" w:rsidP="00530D64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Nesse ponto cabem 02 análises. A primeira já comunicada anteriormente, que é ratificada pela Portaria do MEC, qual seja, a exigência de diversas condições para concessão do benefício, concessões essas que fogem em absoluto do escopo e conhecimento da CAIXA, não sendo plausível responder </w:t>
      </w:r>
      <w:proofErr w:type="spellStart"/>
      <w:r>
        <w:rPr>
          <w:rFonts w:asciiTheme="minorHAnsi" w:hAnsiTheme="minorHAnsi" w:cstheme="minorHAnsi"/>
          <w:sz w:val="24"/>
          <w:szCs w:val="24"/>
        </w:rPr>
        <w:t>pela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concessão ou negativa do benefício, cabendo-lhe apenas realizar o abatimento financeiro após a deliberação positiva dos órgãos competentes.</w:t>
      </w:r>
    </w:p>
    <w:p w14:paraId="6BFADCFF" w14:textId="458B927E" w:rsidR="00530D64" w:rsidRDefault="00530D64" w:rsidP="00530D64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 segunda conclusão que se extrai é que o benefício não é oficioso/automático, ou seja, ele não decorre </w:t>
      </w:r>
      <w:r w:rsidR="00D27DEF">
        <w:rPr>
          <w:rFonts w:asciiTheme="minorHAnsi" w:hAnsiTheme="minorHAnsi" w:cstheme="minorHAnsi"/>
          <w:sz w:val="24"/>
          <w:szCs w:val="24"/>
        </w:rPr>
        <w:t>apenas de uma situação fática, depende de uma AÇÃO EXPRESSA do beneficiário em fazer tal requerimento. Assim sendo, não restou comprovado nos autos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D27DEF">
        <w:rPr>
          <w:rFonts w:asciiTheme="minorHAnsi" w:hAnsiTheme="minorHAnsi" w:cstheme="minorHAnsi"/>
          <w:sz w:val="24"/>
          <w:szCs w:val="24"/>
        </w:rPr>
        <w:t>NENHUM REQUERIMENTO</w:t>
      </w:r>
      <w:r w:rsidR="005B02A7" w:rsidRPr="005B02A7">
        <w:rPr>
          <w:rFonts w:asciiTheme="minorHAnsi" w:hAnsiTheme="minorHAnsi" w:cstheme="minorHAnsi"/>
          <w:sz w:val="24"/>
          <w:szCs w:val="24"/>
        </w:rPr>
        <w:t xml:space="preserve"> </w:t>
      </w:r>
      <w:r w:rsidR="00D27DEF" w:rsidRPr="005B02A7">
        <w:rPr>
          <w:rFonts w:asciiTheme="minorHAnsi" w:hAnsiTheme="minorHAnsi" w:cstheme="minorHAnsi"/>
          <w:sz w:val="24"/>
          <w:szCs w:val="24"/>
        </w:rPr>
        <w:t xml:space="preserve">NA ESFERA ADMINISTRATIVA </w:t>
      </w:r>
      <w:r w:rsidR="00D27DEF">
        <w:rPr>
          <w:rFonts w:asciiTheme="minorHAnsi" w:hAnsiTheme="minorHAnsi" w:cstheme="minorHAnsi"/>
          <w:sz w:val="24"/>
          <w:szCs w:val="24"/>
        </w:rPr>
        <w:t>d</w:t>
      </w:r>
      <w:r w:rsidR="005B02A7" w:rsidRPr="005B02A7">
        <w:rPr>
          <w:rFonts w:asciiTheme="minorHAnsi" w:hAnsiTheme="minorHAnsi" w:cstheme="minorHAnsi"/>
          <w:sz w:val="24"/>
          <w:szCs w:val="24"/>
        </w:rPr>
        <w:t>o pleito deduzido na inicial,</w:t>
      </w:r>
      <w:r w:rsidR="00D27DEF">
        <w:rPr>
          <w:rFonts w:asciiTheme="minorHAnsi" w:hAnsiTheme="minorHAnsi" w:cstheme="minorHAnsi"/>
          <w:sz w:val="24"/>
          <w:szCs w:val="24"/>
        </w:rPr>
        <w:t xml:space="preserve"> pelo que</w:t>
      </w:r>
      <w:r w:rsidR="005B02A7" w:rsidRPr="005B02A7">
        <w:rPr>
          <w:rFonts w:asciiTheme="minorHAnsi" w:hAnsiTheme="minorHAnsi" w:cstheme="minorHAnsi"/>
          <w:sz w:val="24"/>
          <w:szCs w:val="24"/>
        </w:rPr>
        <w:t xml:space="preserve"> resta inconteste a inexistência de pretensão resistida. </w:t>
      </w:r>
    </w:p>
    <w:p w14:paraId="3F2BDC71" w14:textId="77777777" w:rsidR="00D27DEF" w:rsidRDefault="00D27DEF" w:rsidP="00530D64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00BD12CC" w14:textId="77777777" w:rsidR="00D27DEF" w:rsidRDefault="00D27DEF" w:rsidP="00530D64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21884AE" w14:textId="10B4BCD6" w:rsidR="00E71F56" w:rsidRPr="00E71F56" w:rsidRDefault="005B02A7" w:rsidP="00530D64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Ademais, não houve qualquer objeção da Caixa Econômica Federal (novamente, mero agente financeiro) que justifique indenização por danos morais, mormente pelo imediato cumprimento do determinado pelo Agente Operador (MEC/FNDE).</w:t>
      </w:r>
    </w:p>
    <w:p w14:paraId="0562811B" w14:textId="77777777" w:rsidR="005B02A7" w:rsidRDefault="005B02A7" w:rsidP="00AF1F4A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566B3C1" w14:textId="17DC15EB" w:rsidR="00C369FD" w:rsidRPr="005B02A7" w:rsidRDefault="00C369FD" w:rsidP="00AF1F4A">
      <w:pPr>
        <w:spacing w:line="360" w:lineRule="auto"/>
        <w:ind w:firstLine="288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II –ILEGITIMIDADE PASSIVA DA CAIXA </w:t>
      </w:r>
    </w:p>
    <w:p w14:paraId="06D08ED3" w14:textId="29CCEB2C" w:rsidR="00C369FD" w:rsidRPr="005B02A7" w:rsidRDefault="00C369FD" w:rsidP="00D27DEF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No caso em tela, após a Publicação da Lei 12.202, de 14/01/2010, a Gestão e Operacionalização do FIES passou a ser efetuada no âmbito do FNDE/MEC, restringindo o papel da CAIXA a Agente Financeiro. </w:t>
      </w:r>
    </w:p>
    <w:p w14:paraId="54B61719" w14:textId="77777777" w:rsidR="00C369FD" w:rsidRPr="005B02A7" w:rsidRDefault="00C369FD" w:rsidP="00D27DEF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Sendo específico na Portaria nº 7, que regulamenta o disposto no art. 6º-B da Lei nº 10.260, de 12 de julho de 2001, exatamente o caso dos autos, senão vejamos: </w:t>
      </w:r>
    </w:p>
    <w:p w14:paraId="01335C7D" w14:textId="663B05AB" w:rsidR="00C369FD" w:rsidRDefault="00C369FD" w:rsidP="006E1A35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6E1A35">
        <w:rPr>
          <w:rFonts w:asciiTheme="minorHAnsi" w:hAnsiTheme="minorHAnsi" w:cstheme="minorHAnsi"/>
          <w:b/>
          <w:bCs/>
          <w:i/>
          <w:iCs/>
          <w:sz w:val="24"/>
          <w:szCs w:val="24"/>
        </w:rPr>
        <w:t>Art. 5º À solicitação do abatimento e as suas renovações serão efetuadas em sistemas específicos disponibilizados: I - pelo FNDE, caso seja professor e estudante de curso de licenciatura, nos termos do inciso I do art. 2º, devendo registrar informações referentes ao contrato de financiamento</w:t>
      </w:r>
    </w:p>
    <w:p w14:paraId="166854B7" w14:textId="77777777" w:rsidR="00D27DEF" w:rsidRPr="006E1A35" w:rsidRDefault="00D27DEF" w:rsidP="006E1A35">
      <w:pPr>
        <w:spacing w:line="360" w:lineRule="auto"/>
        <w:ind w:left="2977" w:firstLine="288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5ADA0A09" w14:textId="77777777" w:rsidR="00C369FD" w:rsidRPr="005B02A7" w:rsidRDefault="00C369FD" w:rsidP="00D27DEF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 xml:space="preserve">Assim sendo, a Caixa, na condição de agente financeiro do Programa, não tem legitimidade para responder pelos valores cobrados, uma vez que, embora financie o contrato, apenas realiza as cobranças na forma como repassadas pelo Fundo. </w:t>
      </w:r>
    </w:p>
    <w:p w14:paraId="16E276BC" w14:textId="185B1F03" w:rsidR="005B02A7" w:rsidRPr="00E71F56" w:rsidRDefault="00C369FD" w:rsidP="00D27DEF">
      <w:pPr>
        <w:spacing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Pelo exposto, requer a parte ré sua imediata exclusão do polo passivo da presente demanda, face à indiscutível ilegitimidade de parte passiva, com fulcro no artigo 330, inciso II c/c artigo 485, VI do Código de Processo Civil. Por conseguinte, requer a inclusão do Fundo Nacional de Desenvolvimento da Educação – FNDE no polo passivo da demanda, uma vez que somente ele pode esclarecer questões específicas sobre o contrato em comento.</w:t>
      </w:r>
    </w:p>
    <w:p w14:paraId="7C8C198B" w14:textId="77777777" w:rsidR="00D27DEF" w:rsidRPr="00D27DEF" w:rsidRDefault="00D27DEF" w:rsidP="00AF1F4A">
      <w:pPr>
        <w:spacing w:line="360" w:lineRule="auto"/>
        <w:jc w:val="center"/>
        <w:rPr>
          <w:rFonts w:cs="Calibri"/>
          <w:b/>
          <w:bCs/>
          <w:sz w:val="24"/>
          <w:szCs w:val="24"/>
          <w:u w:val="single"/>
        </w:rPr>
      </w:pPr>
    </w:p>
    <w:p w14:paraId="75CA8D0C" w14:textId="77777777" w:rsidR="00D27DEF" w:rsidRPr="00D27DEF" w:rsidRDefault="00D27DEF" w:rsidP="00D27DEF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 w:rsidRPr="00D27DEF">
        <w:rPr>
          <w:rFonts w:cs="Calibri"/>
          <w:b/>
          <w:bCs/>
          <w:u w:val="single"/>
        </w:rPr>
        <w:t>DA AUSÊNCIA DE INTERESSE DE AGIR PELO VIÉS DA NECESSIDADE</w:t>
      </w:r>
    </w:p>
    <w:p w14:paraId="76920DBA" w14:textId="77777777" w:rsidR="00D27DEF" w:rsidRPr="00D27DEF" w:rsidRDefault="00D27DEF" w:rsidP="00D27DEF">
      <w:pPr>
        <w:tabs>
          <w:tab w:val="left" w:pos="567"/>
        </w:tabs>
        <w:spacing w:line="320" w:lineRule="exact"/>
        <w:ind w:left="360"/>
        <w:jc w:val="center"/>
        <w:rPr>
          <w:rFonts w:cs="Calibri"/>
          <w:b/>
          <w:bCs/>
          <w:smallCaps/>
          <w:u w:val="single"/>
        </w:rPr>
      </w:pPr>
      <w:r w:rsidRPr="00D27DEF">
        <w:rPr>
          <w:rFonts w:cs="Calibri"/>
          <w:b/>
          <w:bCs/>
          <w:smallCaps/>
          <w:u w:val="single"/>
        </w:rPr>
        <w:t>DO ENTENDIMENTO DO STF EM REPERCUSSÃO GERAL</w:t>
      </w:r>
    </w:p>
    <w:p w14:paraId="5C2588E3" w14:textId="77777777" w:rsidR="00D27DEF" w:rsidRPr="008260BD" w:rsidRDefault="00D27DEF" w:rsidP="00D27DEF">
      <w:pPr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27015118" w14:textId="23477D5B" w:rsidR="00D27DEF" w:rsidRPr="002447F1" w:rsidRDefault="00D27DEF" w:rsidP="00D27DEF">
      <w:pPr>
        <w:pStyle w:val="PargrafodaLista"/>
        <w:spacing w:line="320" w:lineRule="exact"/>
        <w:ind w:left="0" w:firstLine="360"/>
        <w:jc w:val="both"/>
        <w:rPr>
          <w:rFonts w:ascii="Calibri" w:eastAsia="Calibri" w:hAnsi="Calibri"/>
          <w:sz w:val="22"/>
          <w:szCs w:val="22"/>
        </w:rPr>
      </w:pPr>
      <w:r w:rsidRPr="002447F1">
        <w:rPr>
          <w:rFonts w:ascii="Calibri" w:eastAsia="Calibri" w:hAnsi="Calibri"/>
          <w:sz w:val="22"/>
          <w:szCs w:val="22"/>
        </w:rPr>
        <w:t xml:space="preserve">É de conhecimento comum que a existência de um litígio </w:t>
      </w:r>
      <w:r w:rsidRPr="002447F1">
        <w:rPr>
          <w:rFonts w:ascii="Calibri" w:eastAsia="Calibri" w:hAnsi="Calibri"/>
          <w:sz w:val="22"/>
          <w:szCs w:val="22"/>
        </w:rPr>
        <w:t>se caracteriza</w:t>
      </w:r>
      <w:r w:rsidRPr="002447F1">
        <w:rPr>
          <w:rFonts w:ascii="Calibri" w:eastAsia="Calibri" w:hAnsi="Calibri"/>
          <w:sz w:val="22"/>
          <w:szCs w:val="22"/>
        </w:rPr>
        <w:t xml:space="preserve"> por uma pretensão resistida a um direito. Destarte, a função jurisdicional se exercerá com referência a uma lide que a parte interessada deduz do Estado, pedindo uma solução.</w:t>
      </w:r>
    </w:p>
    <w:p w14:paraId="7890DD62" w14:textId="77777777" w:rsidR="00D27DEF" w:rsidRPr="002447F1" w:rsidRDefault="00D27DEF" w:rsidP="00D27DEF">
      <w:pPr>
        <w:pStyle w:val="PargrafodaLista"/>
        <w:rPr>
          <w:rFonts w:ascii="Calibri" w:eastAsia="Calibri" w:hAnsi="Calibri"/>
          <w:sz w:val="22"/>
          <w:szCs w:val="22"/>
        </w:rPr>
      </w:pPr>
    </w:p>
    <w:p w14:paraId="3638CC18" w14:textId="77777777" w:rsidR="00D27DEF" w:rsidRDefault="00D27DEF" w:rsidP="00D27DE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</w:rPr>
      </w:pPr>
    </w:p>
    <w:p w14:paraId="6889E65F" w14:textId="3BFA73BC" w:rsidR="00D27DEF" w:rsidRPr="002447F1" w:rsidRDefault="00D27DEF" w:rsidP="00D27DE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ab/>
      </w:r>
      <w:r w:rsidRPr="002447F1">
        <w:rPr>
          <w:rFonts w:ascii="Calibri" w:eastAsia="Calibri" w:hAnsi="Calibri"/>
          <w:sz w:val="22"/>
          <w:szCs w:val="22"/>
        </w:rPr>
        <w:t>Ocorre que no caso trazido à baila, não houve lesão ou ameaça de lesão ao direito da parte autora que justifique o descarte de uma solução extrajudicial, propondo a presente demanda num flagrante abuso ao direito de ação.</w:t>
      </w:r>
    </w:p>
    <w:p w14:paraId="0D57A866" w14:textId="77777777" w:rsidR="00D27DEF" w:rsidRPr="002447F1" w:rsidRDefault="00D27DEF" w:rsidP="00D27DEF">
      <w:pPr>
        <w:pStyle w:val="PargrafodaLista"/>
        <w:rPr>
          <w:rFonts w:ascii="Calibri" w:eastAsia="Calibri" w:hAnsi="Calibri"/>
          <w:sz w:val="22"/>
          <w:szCs w:val="22"/>
        </w:rPr>
      </w:pPr>
    </w:p>
    <w:p w14:paraId="76E41B61" w14:textId="1236C3EC" w:rsidR="00D27DEF" w:rsidRPr="002447F1" w:rsidRDefault="00D27DEF" w:rsidP="00D27DE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ab/>
      </w:r>
      <w:r w:rsidRPr="002447F1">
        <w:rPr>
          <w:rFonts w:ascii="Calibri" w:eastAsia="Calibri" w:hAnsi="Calibri"/>
          <w:sz w:val="22"/>
          <w:szCs w:val="22"/>
        </w:rPr>
        <w:t>Assim sendo, nada obstante a Constituição Federal ter como um dos seus princípios, exposto no art. 5º, XXXV, a inafastabilidade da jurisdição, reforçado ainda pelo Diploma Processual Civil em seu art. 3º, deve o mesmo ser ponderado num cotejo mais amplo, como o é todo o direito. Merece, portanto, aludido princípio constitucional ser sopesado, junto a outros, como economicidade e eficiência.</w:t>
      </w:r>
    </w:p>
    <w:p w14:paraId="27FB5FA3" w14:textId="77777777" w:rsidR="00D27DEF" w:rsidRDefault="00D27DEF" w:rsidP="00D27DEF">
      <w:pPr>
        <w:pStyle w:val="PargrafodaLista"/>
        <w:rPr>
          <w:rFonts w:ascii="Calibri" w:eastAsia="Calibri" w:hAnsi="Calibri"/>
          <w:sz w:val="22"/>
          <w:szCs w:val="22"/>
        </w:rPr>
      </w:pPr>
    </w:p>
    <w:p w14:paraId="7190AC61" w14:textId="77777777" w:rsidR="00D27DEF" w:rsidRPr="002447F1" w:rsidRDefault="00D27DEF" w:rsidP="00D27DE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ab/>
      </w:r>
      <w:r w:rsidRPr="002447F1">
        <w:rPr>
          <w:rFonts w:ascii="Calibri" w:eastAsia="Calibri" w:hAnsi="Calibri"/>
          <w:sz w:val="22"/>
          <w:szCs w:val="22"/>
        </w:rPr>
        <w:t>Neste sentido está o esclarecedor e divisor de águas sobre a discussão que se propõe (condição para regular exercício direito de ação), Recurso Extraordinário 631.240 (MG), 28/08/2014, senão vejamos:</w:t>
      </w:r>
    </w:p>
    <w:p w14:paraId="5631FFF8" w14:textId="77777777" w:rsidR="00D27DEF" w:rsidRPr="002447F1" w:rsidRDefault="00D27DEF" w:rsidP="00D27DEF">
      <w:pPr>
        <w:tabs>
          <w:tab w:val="left" w:pos="709"/>
        </w:tabs>
        <w:spacing w:line="320" w:lineRule="exact"/>
        <w:jc w:val="both"/>
      </w:pPr>
    </w:p>
    <w:p w14:paraId="5735BB50" w14:textId="77777777" w:rsidR="00D27DEF" w:rsidRPr="002447F1" w:rsidRDefault="00D27DEF" w:rsidP="00D27DE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</w:rPr>
      </w:pPr>
      <w:r w:rsidRPr="002447F1">
        <w:rPr>
          <w:rFonts w:asciiTheme="minorHAnsi" w:hAnsiTheme="minorHAnsi" w:cstheme="minorHAnsi"/>
        </w:rPr>
        <w:t>Ementa: RECURSO EXTRAORDINÁRIO. REPERCUSSÃO GERAL.</w:t>
      </w:r>
    </w:p>
    <w:p w14:paraId="435FCD52" w14:textId="77777777" w:rsidR="00D27DEF" w:rsidRPr="002447F1" w:rsidRDefault="00D27DEF" w:rsidP="00D27DE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  <w:b/>
          <w:bCs/>
        </w:rPr>
      </w:pPr>
      <w:r w:rsidRPr="002447F1">
        <w:rPr>
          <w:rFonts w:asciiTheme="minorHAnsi" w:hAnsiTheme="minorHAnsi" w:cstheme="minorHAnsi"/>
          <w:b/>
          <w:bCs/>
        </w:rPr>
        <w:t>PRÉVIO REQUERIMENTO ADMINISTRATIVO E INTERESSE EM AGIR.</w:t>
      </w:r>
    </w:p>
    <w:p w14:paraId="4D5493C9" w14:textId="77777777" w:rsidR="00D27DEF" w:rsidRPr="002447F1" w:rsidRDefault="00D27DEF" w:rsidP="00D27DE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  <w:b/>
          <w:bCs/>
        </w:rPr>
      </w:pPr>
      <w:r w:rsidRPr="002447F1">
        <w:rPr>
          <w:rFonts w:asciiTheme="minorHAnsi" w:hAnsiTheme="minorHAnsi" w:cstheme="minorHAnsi"/>
          <w:b/>
          <w:bCs/>
        </w:rPr>
        <w:t>1. A instituição de condições para o regular exercício do direito de ação é compatível com o art. 5º, XXXV, da Constituição. Para se caracterizar a presença de interesse em agir, é preciso haver necessidade de ir a juízo.</w:t>
      </w:r>
    </w:p>
    <w:p w14:paraId="40B66D6C" w14:textId="77777777" w:rsidR="00D27DEF" w:rsidRPr="002447F1" w:rsidRDefault="00D27DEF" w:rsidP="00D27DE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</w:rPr>
      </w:pPr>
      <w:r w:rsidRPr="002447F1">
        <w:rPr>
          <w:rFonts w:asciiTheme="minorHAnsi" w:hAnsiTheme="minorHAnsi" w:cstheme="minorHAnsi"/>
          <w:b/>
          <w:bCs/>
        </w:rPr>
        <w:t>2. A concessão de benefícios previdenciários depende de requerimento do interessado, não se caracterizando ameaça ou lesão a direito antes de sua apreciação e indeferimento pelo INSS</w:t>
      </w:r>
      <w:r w:rsidRPr="002447F1">
        <w:rPr>
          <w:rFonts w:asciiTheme="minorHAnsi" w:hAnsiTheme="minorHAnsi" w:cstheme="minorHAnsi"/>
        </w:rPr>
        <w:t>, ou se excedido o prazo legal para sua análise. É bem de ver, no entanto, que a exigência de prévio requerimento não se confunde com o exaurimento das vias administrativas. (grifamos)</w:t>
      </w:r>
    </w:p>
    <w:p w14:paraId="31909530" w14:textId="77777777" w:rsidR="00D27DEF" w:rsidRPr="002447F1" w:rsidRDefault="00D27DEF" w:rsidP="00D27DEF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</w:rPr>
      </w:pPr>
    </w:p>
    <w:p w14:paraId="12B81AD2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2447F1">
        <w:rPr>
          <w:rFonts w:asciiTheme="minorHAnsi" w:hAnsiTheme="minorHAnsi" w:cstheme="minorHAnsi"/>
          <w:sz w:val="22"/>
          <w:szCs w:val="22"/>
        </w:rPr>
        <w:t xml:space="preserve">O julgado acima corrobora o entendimento da Corte Suprema que não deve o Poder Judiciário figurar como mero regulador administrativo em situações </w:t>
      </w:r>
      <w:proofErr w:type="gramStart"/>
      <w:r w:rsidRPr="002447F1">
        <w:rPr>
          <w:rFonts w:asciiTheme="minorHAnsi" w:hAnsiTheme="minorHAnsi" w:cstheme="minorHAnsi"/>
          <w:sz w:val="22"/>
          <w:szCs w:val="22"/>
        </w:rPr>
        <w:t>onde</w:t>
      </w:r>
      <w:proofErr w:type="gramEnd"/>
      <w:r w:rsidRPr="002447F1">
        <w:rPr>
          <w:rFonts w:asciiTheme="minorHAnsi" w:hAnsiTheme="minorHAnsi" w:cstheme="minorHAnsi"/>
          <w:sz w:val="22"/>
          <w:szCs w:val="22"/>
        </w:rPr>
        <w:t xml:space="preserve"> a normatização aplicável ao caso concreto – inclusive oriunda da própria Administração Pública – viabiliza meios administrativos para solução facilitada e menos onerosa a todos os envolvidos. Esse é o caso dos autos!</w:t>
      </w:r>
      <w:r w:rsidRPr="002447F1">
        <w:rPr>
          <w:rFonts w:asciiTheme="minorHAnsi" w:hAnsiTheme="minorHAnsi" w:cstheme="minorHAnsi"/>
          <w:sz w:val="22"/>
          <w:szCs w:val="22"/>
        </w:rPr>
        <w:tab/>
      </w:r>
    </w:p>
    <w:p w14:paraId="3BE9AF99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710E732A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Reitera-se que </w:t>
      </w:r>
      <w:r>
        <w:rPr>
          <w:rFonts w:asciiTheme="minorHAnsi" w:hAnsiTheme="minorHAnsi" w:cstheme="minorHAnsi"/>
          <w:sz w:val="22"/>
          <w:szCs w:val="22"/>
        </w:rPr>
        <w:t>a parte autora EM MOMENTO ALGUM comprovou o requerimento necessário junto aos órgãos competentes, para que pudesse ser analisado seu pedido e, caso adequado, DEFERIDO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6129DA0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0F025B19" w14:textId="3864A790" w:rsidR="00D27DEF" w:rsidRPr="002447F1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Ademais, tampouco</w:t>
      </w:r>
      <w:r>
        <w:rPr>
          <w:rFonts w:asciiTheme="minorHAnsi" w:hAnsiTheme="minorHAnsi" w:cstheme="minorHAnsi"/>
          <w:sz w:val="22"/>
          <w:szCs w:val="22"/>
        </w:rPr>
        <w:t xml:space="preserve"> a CAIXA foi formalmente procurada</w:t>
      </w:r>
      <w:r>
        <w:rPr>
          <w:rFonts w:asciiTheme="minorHAnsi" w:hAnsiTheme="minorHAnsi" w:cstheme="minorHAnsi"/>
          <w:sz w:val="22"/>
          <w:szCs w:val="22"/>
        </w:rPr>
        <w:t xml:space="preserve"> pela parte autora de posse dos documentos necessários ao abatimento requerido em juízo,</w:t>
      </w:r>
      <w:r>
        <w:rPr>
          <w:rFonts w:asciiTheme="minorHAnsi" w:hAnsiTheme="minorHAnsi" w:cstheme="minorHAnsi"/>
          <w:sz w:val="22"/>
          <w:szCs w:val="22"/>
        </w:rPr>
        <w:t xml:space="preserve"> a fim de que pudesse adotar medidas que dispensasse a propositura de ação judicial.</w:t>
      </w:r>
      <w:r>
        <w:rPr>
          <w:rFonts w:asciiTheme="minorHAnsi" w:hAnsiTheme="minorHAnsi" w:cstheme="minorHAnsi"/>
          <w:sz w:val="22"/>
          <w:szCs w:val="22"/>
        </w:rPr>
        <w:tab/>
      </w:r>
      <w:r w:rsidRPr="002447F1">
        <w:rPr>
          <w:rFonts w:asciiTheme="minorHAnsi" w:hAnsiTheme="minorHAnsi" w:cstheme="minorHAnsi"/>
          <w:sz w:val="22"/>
          <w:szCs w:val="22"/>
        </w:rPr>
        <w:br/>
      </w:r>
    </w:p>
    <w:p w14:paraId="686D91BD" w14:textId="77777777" w:rsidR="00D27DEF" w:rsidRPr="002447F1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2447F1">
        <w:rPr>
          <w:rFonts w:asciiTheme="minorHAnsi" w:hAnsiTheme="minorHAnsi" w:cstheme="minorHAnsi"/>
          <w:sz w:val="22"/>
          <w:szCs w:val="22"/>
        </w:rPr>
        <w:t>Na mesma esteira, também é curial o entendimento desse E. Tribunal de Justiça em caso análogo, com idêntica discussão de cunho processual, que segue abaixo de forma elucidativa:</w:t>
      </w:r>
    </w:p>
    <w:p w14:paraId="4E7D00B0" w14:textId="77777777" w:rsidR="00D27DEF" w:rsidRPr="002447F1" w:rsidRDefault="00D27DEF" w:rsidP="00D27DEF">
      <w:pPr>
        <w:pStyle w:val="PargrafodaLista"/>
        <w:spacing w:line="320" w:lineRule="exact"/>
        <w:ind w:left="2268"/>
        <w:jc w:val="both"/>
        <w:rPr>
          <w:rFonts w:asciiTheme="minorHAnsi" w:hAnsiTheme="minorHAnsi" w:cstheme="minorHAnsi"/>
          <w:sz w:val="22"/>
          <w:szCs w:val="22"/>
        </w:rPr>
      </w:pPr>
      <w:r w:rsidRPr="002447F1">
        <w:rPr>
          <w:rFonts w:asciiTheme="minorHAnsi" w:hAnsiTheme="minorHAnsi" w:cstheme="minorHAnsi"/>
          <w:sz w:val="22"/>
          <w:szCs w:val="22"/>
        </w:rPr>
        <w:br/>
        <w:t>Apelação Cível nº 0012280-44.2018.8.19.0203. Desembargador: Luiz Henrique Oliveira Marques. Data: 11/07/2022.</w:t>
      </w:r>
    </w:p>
    <w:p w14:paraId="2C903189" w14:textId="77777777" w:rsidR="00D27DEF" w:rsidRPr="002447F1" w:rsidRDefault="00D27DEF" w:rsidP="00D27DE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</w:rPr>
      </w:pPr>
      <w:r w:rsidRPr="002447F1">
        <w:rPr>
          <w:rFonts w:asciiTheme="minorHAnsi" w:hAnsiTheme="minorHAnsi" w:cstheme="minorHAnsi"/>
        </w:rPr>
        <w:t xml:space="preserve">APELAÇÃO CÍVEL. AÇÃO DE COBRANÇA. SEGURO DPVAT. SENTENÇA DE PARCIAL PROCEDÊNCIA. APELAÇÃO DA RÉ. HONORÁRIOS PERICIAIS. FIXAÇÃO DE VALOR EM CONFORMIDADE COM A SÚMULA 361. ACIDENTE DE VEÍCULO QUE RESULTOU EM INCAPACIDADE PARCIAL PERMANENTE. APLICAÇÃO DA LEI 6.194/1974, ATUALIZADA </w:t>
      </w:r>
      <w:r w:rsidRPr="002447F1">
        <w:rPr>
          <w:rFonts w:asciiTheme="minorHAnsi" w:hAnsiTheme="minorHAnsi" w:cstheme="minorHAnsi"/>
        </w:rPr>
        <w:lastRenderedPageBreak/>
        <w:t xml:space="preserve">PELAS LEIS 8.441/92 11.482/07 E 11.945/09. PERCENTUAL DE INVALIDEZ, APURADO ATRAVÉS DE PRODUÇÃO DE PROVA PERICIAL. </w:t>
      </w:r>
      <w:r w:rsidRPr="002447F1">
        <w:rPr>
          <w:rFonts w:asciiTheme="minorHAnsi" w:hAnsiTheme="minorHAnsi" w:cstheme="minorHAnsi"/>
          <w:b/>
          <w:bCs/>
        </w:rPr>
        <w:t>AUSÊNCIA DE COMPROVAÇÃO DE PRETENSÃO RESISTIDA NA ESFERA ADMINISTRATIVA. FALTA DE INTERESSE DE AGIR. REFORMA DA SENTENÇA QUE SE IMPÕE PARA EXTINGUIR A AÇÃO SEM RESOLUÇÃO DO MÉRITO, NA FORMA DO ARTIGO 485, VI DO NCPC. ORIENTAÇÃO DO STF SOBRE O TEMA, EM SEDE DE REPERCUSSÃO GERAL, NO SENTIDO DE SER NECESSÁRIO O PRÉVIO REQUERIMENTO OU A NEGATIVA DA PRETENSÃO, NÃO HAVENDO VIOLAÇÃO AO PRINCÍPIO DA INAFASTABILIDADE DA JURISDIÇÃO. TEMA 350: PRÉVIO REQUERIMENTO ADMINISTRATIVO COMO CONDIÇÃO PARA O ACESSO AO JUDICIÁRIO. O STF, ATRAVÉS DO RE Nº 631.240 ASSENTOU, EM SEDE DE REPERCUSSÃO GERAL, ORIENTAÇÃO NO SENTIDO DE QUE A AUSÊNCIA DE REQUERIMENTO ADMINISTRATIVO PRÉVIO IMPLICA AUSÊNCIA DE INTERESSE DE AGIR. NO MENCIONADO JULGADO TAMBÉM RESTOU PACIFICADO QUE A INSTITUIÇÃO DE CONDIÇÕES PARA REGULAR EXERCÍCIO DA AÇÃO NÃO VIOLA O PRINCÍPIO DA TUTELA JURISDICIONAL. SÚMULA Nº 232 DO TJRJ. RECURSO A QUE SE DÁ PROVIMENTO</w:t>
      </w:r>
    </w:p>
    <w:p w14:paraId="32C92731" w14:textId="77777777" w:rsidR="00D27DEF" w:rsidRPr="002447F1" w:rsidRDefault="00D27DEF" w:rsidP="00D27DEF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</w:rPr>
      </w:pPr>
    </w:p>
    <w:p w14:paraId="69F15525" w14:textId="77777777" w:rsidR="00D27DEF" w:rsidRPr="002447F1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2447F1">
        <w:rPr>
          <w:rFonts w:asciiTheme="minorHAnsi" w:hAnsiTheme="minorHAnsi" w:cstheme="minorHAnsi"/>
          <w:sz w:val="22"/>
          <w:szCs w:val="22"/>
        </w:rPr>
        <w:t>Destaca-se que não se pretende aqui sugerir que deverá o autor exaurir todas as possibilidades de impugnação administrativa para recorrer ao Judiciário. Todavia, situações comezinhas e que encontram previsão de solução na seara administrativa, devem passar por esse crivo, antes de recorrerem a uma solução em juízo, vez que não resta configurada a lesão ou ameaça de lesão a direito antes de sua apreciação e indeferimento pela CEF.</w:t>
      </w:r>
    </w:p>
    <w:p w14:paraId="6A5C5E2E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74960092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2447F1">
        <w:rPr>
          <w:rFonts w:asciiTheme="minorHAnsi" w:hAnsiTheme="minorHAnsi" w:cstheme="minorHAnsi"/>
          <w:sz w:val="22"/>
          <w:szCs w:val="22"/>
        </w:rPr>
        <w:t xml:space="preserve">Certo é que o interesse de agir resta configurado quando presente o trinômio: Necessidade; Utilidade e Adequação. Ocorre que nesta demanda inexiste a necessidade </w:t>
      </w:r>
      <w:proofErr w:type="gramStart"/>
      <w:r w:rsidRPr="002447F1">
        <w:rPr>
          <w:rFonts w:asciiTheme="minorHAnsi" w:hAnsiTheme="minorHAnsi" w:cstheme="minorHAnsi"/>
          <w:sz w:val="22"/>
          <w:szCs w:val="22"/>
        </w:rPr>
        <w:t>da</w:t>
      </w:r>
      <w:proofErr w:type="gramEnd"/>
      <w:r w:rsidRPr="002447F1">
        <w:rPr>
          <w:rFonts w:asciiTheme="minorHAnsi" w:hAnsiTheme="minorHAnsi" w:cstheme="minorHAnsi"/>
          <w:sz w:val="22"/>
          <w:szCs w:val="22"/>
        </w:rPr>
        <w:t xml:space="preserve"> parte ingressar em juízo sem que previamente tenha buscado uma solução administrativa que lhe é disponibilizada por direito. Isso porque, a dita necessidade é a demonstração que a atuação do Estado-Juiz é imprescindível. </w:t>
      </w:r>
    </w:p>
    <w:p w14:paraId="39A0D687" w14:textId="77777777" w:rsidR="00D27DEF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6A52CBB0" w14:textId="1C98E990" w:rsidR="00D27DEF" w:rsidRPr="002447F1" w:rsidRDefault="00D27DEF" w:rsidP="00D27DE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2447F1">
        <w:rPr>
          <w:rFonts w:asciiTheme="minorHAnsi" w:hAnsiTheme="minorHAnsi" w:cstheme="minorHAnsi"/>
          <w:sz w:val="22"/>
          <w:szCs w:val="22"/>
        </w:rPr>
        <w:t xml:space="preserve">Entretanto, não há nos autos demonstração de que foi resistida a pretensão formulada junto à </w:t>
      </w:r>
      <w:r>
        <w:rPr>
          <w:rFonts w:asciiTheme="minorHAnsi" w:hAnsiTheme="minorHAnsi" w:cstheme="minorHAnsi"/>
          <w:sz w:val="22"/>
          <w:szCs w:val="22"/>
        </w:rPr>
        <w:t>CAIXA</w:t>
      </w:r>
      <w:r w:rsidRPr="002447F1">
        <w:rPr>
          <w:rFonts w:asciiTheme="minorHAnsi" w:hAnsiTheme="minorHAnsi" w:cstheme="minorHAnsi"/>
          <w:sz w:val="22"/>
          <w:szCs w:val="22"/>
        </w:rPr>
        <w:t xml:space="preserve"> na seara extrajudicial,</w:t>
      </w:r>
      <w:r>
        <w:rPr>
          <w:rFonts w:asciiTheme="minorHAnsi" w:hAnsiTheme="minorHAnsi" w:cstheme="minorHAnsi"/>
          <w:sz w:val="22"/>
          <w:szCs w:val="22"/>
        </w:rPr>
        <w:t xml:space="preserve"> nem mesmo junto aos órgãos competentes, aos quais sequer foi oportunizada a análise do requerimento, conforme determina a normatização aplicável ao caso </w:t>
      </w:r>
      <w:r w:rsidRPr="00D27DEF">
        <w:rPr>
          <w:rFonts w:asciiTheme="minorHAnsi" w:hAnsiTheme="minorHAnsi" w:cstheme="minorHAnsi"/>
          <w:i/>
          <w:iCs/>
          <w:sz w:val="22"/>
          <w:szCs w:val="22"/>
        </w:rPr>
        <w:t>in voga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2447F1">
        <w:rPr>
          <w:rFonts w:asciiTheme="minorHAnsi" w:hAnsiTheme="minorHAnsi" w:cstheme="minorHAnsi"/>
          <w:sz w:val="22"/>
          <w:szCs w:val="22"/>
        </w:rPr>
        <w:t xml:space="preserve"> sendo a extinção do feito sem resolução de mérito, nos termos do art. 485, VI, CPC, desfecho adequado à presente demanda</w:t>
      </w:r>
      <w:r>
        <w:rPr>
          <w:rFonts w:asciiTheme="minorHAnsi" w:hAnsiTheme="minorHAnsi" w:cstheme="minorHAnsi"/>
          <w:sz w:val="22"/>
          <w:szCs w:val="22"/>
        </w:rPr>
        <w:t>, através do acolhimento deste recurso inominado</w:t>
      </w:r>
      <w:r w:rsidRPr="002447F1">
        <w:rPr>
          <w:rFonts w:asciiTheme="minorHAnsi" w:hAnsiTheme="minorHAnsi" w:cstheme="minorHAnsi"/>
          <w:sz w:val="22"/>
          <w:szCs w:val="22"/>
        </w:rPr>
        <w:t>.</w:t>
      </w:r>
    </w:p>
    <w:p w14:paraId="5C893C53" w14:textId="77777777" w:rsidR="00D27DEF" w:rsidRDefault="00D27DEF" w:rsidP="00AF1F4A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54836FCA" w14:textId="25BCF17E" w:rsidR="00AF1F4A" w:rsidRPr="005B02A7" w:rsidRDefault="00AF1F4A" w:rsidP="00AF1F4A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  <w:u w:val="single"/>
        </w:rPr>
        <w:t>CONCLUSÃO</w:t>
      </w:r>
    </w:p>
    <w:p w14:paraId="335C6CF6" w14:textId="6264078F" w:rsidR="00D27DEF" w:rsidRDefault="00D27DEF" w:rsidP="00AF1F4A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Ante todo o exposto, requer seja acolhida a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5B02A7">
        <w:rPr>
          <w:rFonts w:asciiTheme="minorHAnsi" w:hAnsiTheme="minorHAnsi" w:cstheme="minorHAnsi"/>
          <w:sz w:val="24"/>
          <w:szCs w:val="24"/>
        </w:rPr>
        <w:t>preliminar arg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5B02A7">
        <w:rPr>
          <w:rFonts w:asciiTheme="minorHAnsi" w:hAnsiTheme="minorHAnsi" w:cstheme="minorHAnsi"/>
          <w:sz w:val="24"/>
          <w:szCs w:val="24"/>
        </w:rPr>
        <w:t xml:space="preserve">idas, </w:t>
      </w:r>
      <w:r>
        <w:rPr>
          <w:rFonts w:asciiTheme="minorHAnsi" w:hAnsiTheme="minorHAnsi" w:cstheme="minorHAnsi"/>
          <w:sz w:val="24"/>
          <w:szCs w:val="24"/>
        </w:rPr>
        <w:t xml:space="preserve">de modo que seja extinto o feito sem resolução de mérito, considerando a irrefutável ILEGITIMIDADE PASSIVA da CAIXA, mormente </w:t>
      </w:r>
      <w:r>
        <w:rPr>
          <w:rFonts w:asciiTheme="minorHAnsi" w:hAnsiTheme="minorHAnsi" w:cstheme="minorHAnsi"/>
          <w:sz w:val="24"/>
          <w:szCs w:val="24"/>
        </w:rPr>
        <w:t>por não ter competência legal e normativa para concessão do benefício que o autor alega fazer jus.</w:t>
      </w:r>
    </w:p>
    <w:p w14:paraId="3CB15A90" w14:textId="77777777" w:rsidR="00556C2B" w:rsidRDefault="00556C2B" w:rsidP="00AF1F4A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4E021C34" w14:textId="77777777" w:rsidR="00556C2B" w:rsidRDefault="00556C2B" w:rsidP="00AF1F4A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sz w:val="24"/>
          <w:szCs w:val="24"/>
        </w:rPr>
      </w:pPr>
    </w:p>
    <w:p w14:paraId="62B78034" w14:textId="63265452" w:rsidR="00D27DEF" w:rsidRDefault="00D27DEF" w:rsidP="00556C2B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Ademais, resta a parte autora carecedora da ação também pelo viés da ausência de interesse processual, uma vez que NÃO restou comprovado em momento algum o requerimento administrativo do benefício requerido em juízo aos órgãos competentes, tal qual exige não apenas </w:t>
      </w:r>
      <w:r w:rsidR="00556C2B">
        <w:rPr>
          <w:rFonts w:asciiTheme="minorHAnsi" w:hAnsiTheme="minorHAnsi" w:cstheme="minorHAnsi"/>
          <w:sz w:val="24"/>
          <w:szCs w:val="24"/>
        </w:rPr>
        <w:t xml:space="preserve">a legislação processual cível, como as próprias diretrizes normativas aplicáveis ao caso concreto (Art. 2º, </w:t>
      </w:r>
      <w:r w:rsidR="00556C2B">
        <w:rPr>
          <w:rFonts w:asciiTheme="minorHAnsi" w:hAnsiTheme="minorHAnsi" w:cstheme="minorHAnsi"/>
          <w:sz w:val="24"/>
          <w:szCs w:val="24"/>
        </w:rPr>
        <w:t>Portaria Normativa nº 7, MEC, 26/04/2013</w:t>
      </w:r>
      <w:r w:rsidR="00556C2B">
        <w:rPr>
          <w:rFonts w:asciiTheme="minorHAnsi" w:hAnsiTheme="minorHAnsi" w:cstheme="minorHAnsi"/>
          <w:sz w:val="24"/>
          <w:szCs w:val="24"/>
        </w:rPr>
        <w:t>).</w:t>
      </w:r>
    </w:p>
    <w:p w14:paraId="54E7583B" w14:textId="5F9A091C" w:rsidR="00AF1F4A" w:rsidRDefault="00AF1F4A" w:rsidP="00AF1F4A">
      <w:pPr>
        <w:tabs>
          <w:tab w:val="left" w:pos="4140"/>
        </w:tabs>
        <w:spacing w:line="360" w:lineRule="auto"/>
        <w:ind w:firstLine="2835"/>
        <w:jc w:val="both"/>
        <w:rPr>
          <w:rFonts w:asciiTheme="minorHAnsi" w:hAnsiTheme="minorHAnsi" w:cstheme="minorHAnsi"/>
          <w:noProof/>
          <w:sz w:val="24"/>
          <w:szCs w:val="24"/>
        </w:rPr>
      </w:pPr>
      <w:r w:rsidRPr="005B02A7">
        <w:rPr>
          <w:rFonts w:asciiTheme="minorHAnsi" w:hAnsiTheme="minorHAnsi" w:cstheme="minorHAnsi"/>
          <w:noProof/>
          <w:sz w:val="24"/>
          <w:szCs w:val="24"/>
        </w:rPr>
        <w:t xml:space="preserve">A CAIXA pretende provar o alegado através de todos os meios de provas admitidos pelo Direito, sem exceção, bem como protesta desde já pela eventual juntada de novos documentos que sejam esclarecedores e pertinentes à matéria tratada nos Autos. </w:t>
      </w:r>
    </w:p>
    <w:p w14:paraId="0A02439E" w14:textId="507DCC1E" w:rsidR="004767F5" w:rsidRPr="00E71F56" w:rsidRDefault="00291592" w:rsidP="00E71F56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</w:pPr>
      <w:r w:rsidRPr="005B02A7">
        <w:rPr>
          <w:rFonts w:asciiTheme="minorHAnsi" w:hAnsiTheme="minorHAnsi" w:cstheme="minorHAnsi"/>
          <w:noProof/>
          <w:sz w:val="24"/>
          <w:szCs w:val="24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</w:t>
      </w:r>
      <w:r w:rsidRPr="005B02A7"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  <w:t>Dr. JOÃO ALVES BARBOSA FILHO, inscrito sob o nº OAB/RS 90657-A, sob pena de nulidade das mesmas.</w:t>
      </w:r>
      <w:r w:rsidR="00556C2B"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  <w:tab/>
      </w:r>
      <w:r w:rsidR="00E71F56">
        <w:rPr>
          <w:rFonts w:asciiTheme="minorHAnsi" w:hAnsiTheme="minorHAnsi" w:cstheme="minorHAnsi"/>
          <w:b/>
          <w:bCs/>
          <w:noProof/>
          <w:sz w:val="24"/>
          <w:szCs w:val="24"/>
          <w:u w:val="single"/>
        </w:rPr>
        <w:br/>
      </w:r>
    </w:p>
    <w:p w14:paraId="212B7B6A" w14:textId="13CDC1D1" w:rsidR="004767F5" w:rsidRPr="005B02A7" w:rsidRDefault="00291592" w:rsidP="00E71F56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Nestes Termos,</w:t>
      </w:r>
      <w:r w:rsidRPr="005B02A7">
        <w:rPr>
          <w:rFonts w:asciiTheme="minorHAnsi" w:hAnsiTheme="minorHAnsi" w:cstheme="minorHAnsi"/>
          <w:sz w:val="24"/>
          <w:szCs w:val="24"/>
        </w:rPr>
        <w:br/>
        <w:t> Pede Deferimento,</w:t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="00E71F56">
        <w:rPr>
          <w:rFonts w:asciiTheme="minorHAnsi" w:hAnsiTheme="minorHAnsi" w:cstheme="minorHAnsi"/>
          <w:sz w:val="24"/>
          <w:szCs w:val="24"/>
        </w:rPr>
        <w:t>PASSO FUNDO</w:t>
      </w:r>
      <w:r w:rsidRPr="005B02A7">
        <w:rPr>
          <w:rFonts w:asciiTheme="minorHAnsi" w:hAnsiTheme="minorHAnsi" w:cstheme="minorHAnsi"/>
          <w:sz w:val="24"/>
          <w:szCs w:val="24"/>
        </w:rPr>
        <w:t xml:space="preserve">, </w:t>
      </w:r>
      <w:r w:rsidR="00556C2B">
        <w:rPr>
          <w:rFonts w:asciiTheme="minorHAnsi" w:hAnsiTheme="minorHAnsi" w:cstheme="minorHAnsi"/>
          <w:sz w:val="24"/>
          <w:szCs w:val="24"/>
        </w:rPr>
        <w:t>14</w:t>
      </w:r>
      <w:r w:rsidRPr="005B02A7">
        <w:rPr>
          <w:rFonts w:asciiTheme="minorHAnsi" w:hAnsiTheme="minorHAnsi" w:cstheme="minorHAnsi"/>
          <w:sz w:val="24"/>
          <w:szCs w:val="24"/>
        </w:rPr>
        <w:t xml:space="preserve"> de </w:t>
      </w:r>
      <w:proofErr w:type="gramStart"/>
      <w:r w:rsidR="00556C2B">
        <w:rPr>
          <w:rFonts w:asciiTheme="minorHAnsi" w:hAnsiTheme="minorHAnsi" w:cstheme="minorHAnsi"/>
          <w:sz w:val="24"/>
          <w:szCs w:val="24"/>
        </w:rPr>
        <w:t>Junho</w:t>
      </w:r>
      <w:proofErr w:type="gramEnd"/>
      <w:r w:rsidRPr="005B02A7">
        <w:rPr>
          <w:rFonts w:asciiTheme="minorHAnsi" w:hAnsiTheme="minorHAnsi" w:cstheme="minorHAnsi"/>
          <w:sz w:val="24"/>
          <w:szCs w:val="24"/>
        </w:rPr>
        <w:t xml:space="preserve"> de 2023.</w:t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Pr="005B02A7">
        <w:rPr>
          <w:rFonts w:asciiTheme="minorHAnsi" w:hAnsiTheme="minorHAnsi" w:cstheme="minorHAnsi"/>
          <w:sz w:val="24"/>
          <w:szCs w:val="24"/>
        </w:rPr>
        <w:br/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>JOÃO BARBOSA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br/>
        <w:t>OAB/RS 90657-A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1C2A65F4" w14:textId="77777777" w:rsidR="004767F5" w:rsidRPr="005B02A7" w:rsidRDefault="00291592">
      <w:pPr>
        <w:spacing w:before="200" w:after="20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sectPr w:rsidR="004767F5" w:rsidRPr="005B02A7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5CD93154"/>
    <w:multiLevelType w:val="hybridMultilevel"/>
    <w:tmpl w:val="ADB6C9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" w15:restartNumberingAfterBreak="0">
    <w:nsid w:val="6B47414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61F53B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174879607">
    <w:abstractNumId w:val="0"/>
  </w:num>
  <w:num w:numId="2" w16cid:durableId="1021513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6324274">
    <w:abstractNumId w:val="4"/>
    <w:lvlOverride w:ilvl="0">
      <w:startOverride w:val="1"/>
    </w:lvlOverride>
  </w:num>
  <w:num w:numId="4" w16cid:durableId="1924485367">
    <w:abstractNumId w:val="3"/>
    <w:lvlOverride w:ilvl="0">
      <w:startOverride w:val="1"/>
    </w:lvlOverride>
  </w:num>
  <w:num w:numId="5" w16cid:durableId="15155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97695"/>
    <w:rsid w:val="000C60A8"/>
    <w:rsid w:val="001E273E"/>
    <w:rsid w:val="00291592"/>
    <w:rsid w:val="00326B23"/>
    <w:rsid w:val="003349B7"/>
    <w:rsid w:val="0037684E"/>
    <w:rsid w:val="00387F34"/>
    <w:rsid w:val="003F5DCE"/>
    <w:rsid w:val="00404C94"/>
    <w:rsid w:val="00410B39"/>
    <w:rsid w:val="004767F5"/>
    <w:rsid w:val="00486EBB"/>
    <w:rsid w:val="004E653C"/>
    <w:rsid w:val="0052134B"/>
    <w:rsid w:val="00530D64"/>
    <w:rsid w:val="00530F86"/>
    <w:rsid w:val="00556C2B"/>
    <w:rsid w:val="005663F9"/>
    <w:rsid w:val="005869BC"/>
    <w:rsid w:val="005B02A7"/>
    <w:rsid w:val="005D4224"/>
    <w:rsid w:val="005E1F47"/>
    <w:rsid w:val="005F6B3E"/>
    <w:rsid w:val="00606A04"/>
    <w:rsid w:val="00654BB2"/>
    <w:rsid w:val="00680889"/>
    <w:rsid w:val="006A71F7"/>
    <w:rsid w:val="006B1470"/>
    <w:rsid w:val="006E1A35"/>
    <w:rsid w:val="006F66E3"/>
    <w:rsid w:val="006F7A6B"/>
    <w:rsid w:val="00701612"/>
    <w:rsid w:val="0076787A"/>
    <w:rsid w:val="007B689A"/>
    <w:rsid w:val="007E1F86"/>
    <w:rsid w:val="00873596"/>
    <w:rsid w:val="008E1AB2"/>
    <w:rsid w:val="008F7080"/>
    <w:rsid w:val="00904029"/>
    <w:rsid w:val="00956E0D"/>
    <w:rsid w:val="00967F65"/>
    <w:rsid w:val="009A636B"/>
    <w:rsid w:val="009D3C6C"/>
    <w:rsid w:val="009E3B76"/>
    <w:rsid w:val="00AF1F4A"/>
    <w:rsid w:val="00BE42B5"/>
    <w:rsid w:val="00C369FD"/>
    <w:rsid w:val="00D27DEF"/>
    <w:rsid w:val="00E67247"/>
    <w:rsid w:val="00E71F56"/>
    <w:rsid w:val="00E848F1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F1F4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  <w:style w:type="character" w:customStyle="1" w:styleId="Ttulo3Char">
    <w:name w:val="Título 3 Char"/>
    <w:basedOn w:val="Fontepargpadro"/>
    <w:link w:val="Ttulo3"/>
    <w:semiHidden/>
    <w:rsid w:val="00AF1F4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har"/>
    <w:rsid w:val="00AF1F4A"/>
    <w:pPr>
      <w:tabs>
        <w:tab w:val="left" w:pos="429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Batang" w:hAnsi="Arial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F1F4A"/>
    <w:rPr>
      <w:rFonts w:ascii="Arial" w:eastAsia="Batang" w:hAnsi="Arial"/>
      <w:sz w:val="28"/>
    </w:rPr>
  </w:style>
  <w:style w:type="paragraph" w:styleId="Recuodecorpodetexto3">
    <w:name w:val="Body Text Indent 3"/>
    <w:basedOn w:val="Normal"/>
    <w:link w:val="Recuodecorpodetexto3Char"/>
    <w:rsid w:val="00AF1F4A"/>
    <w:pPr>
      <w:spacing w:after="120" w:line="240" w:lineRule="auto"/>
      <w:ind w:left="283"/>
    </w:pPr>
    <w:rPr>
      <w:rFonts w:ascii="Times New Roman" w:eastAsia="Batang" w:hAnsi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F1F4A"/>
    <w:rPr>
      <w:rFonts w:ascii="Times New Roman" w:eastAsia="Batang" w:hAnsi="Times New Roman"/>
      <w:sz w:val="16"/>
      <w:szCs w:val="16"/>
    </w:rPr>
  </w:style>
  <w:style w:type="table" w:styleId="Tabelacomgrade">
    <w:name w:val="Table Grid"/>
    <w:basedOn w:val="Tabelanormal"/>
    <w:rsid w:val="00AF1F4A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AF1F4A"/>
    <w:pPr>
      <w:spacing w:after="120" w:line="24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1F4A"/>
    <w:rPr>
      <w:rFonts w:ascii="Times New Roman" w:eastAsia="Batang" w:hAnsi="Times New Roman"/>
    </w:rPr>
  </w:style>
  <w:style w:type="paragraph" w:styleId="Recuodecorpodetexto2">
    <w:name w:val="Body Text Indent 2"/>
    <w:basedOn w:val="Normal"/>
    <w:link w:val="Recuodecorpodetexto2Char"/>
    <w:rsid w:val="00AF1F4A"/>
    <w:pPr>
      <w:spacing w:after="120" w:line="480" w:lineRule="auto"/>
      <w:ind w:left="283"/>
    </w:pPr>
    <w:rPr>
      <w:rFonts w:ascii="Times New Roman" w:eastAsia="Batang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AF1F4A"/>
    <w:rPr>
      <w:rFonts w:ascii="Times New Roman" w:eastAsia="Batang" w:hAnsi="Times New Roman"/>
    </w:rPr>
  </w:style>
  <w:style w:type="paragraph" w:styleId="PargrafodaLista">
    <w:name w:val="List Paragraph"/>
    <w:aliases w:val="Normal numerado"/>
    <w:basedOn w:val="Normal"/>
    <w:link w:val="PargrafodaListaChar"/>
    <w:uiPriority w:val="1"/>
    <w:qFormat/>
    <w:rsid w:val="00AF1F4A"/>
    <w:pPr>
      <w:spacing w:after="0" w:line="240" w:lineRule="auto"/>
      <w:ind w:left="720"/>
      <w:contextualSpacing/>
    </w:pPr>
    <w:rPr>
      <w:rFonts w:ascii="Times New Roman" w:eastAsia="Batang" w:hAnsi="Times New Roman"/>
      <w:sz w:val="20"/>
      <w:szCs w:val="20"/>
      <w:lang w:eastAsia="pt-BR"/>
    </w:rPr>
  </w:style>
  <w:style w:type="paragraph" w:styleId="Textoembloco">
    <w:name w:val="Block Text"/>
    <w:basedOn w:val="Normal"/>
    <w:rsid w:val="00AF1F4A"/>
    <w:pPr>
      <w:spacing w:after="0" w:line="240" w:lineRule="auto"/>
      <w:ind w:left="1080" w:right="393"/>
      <w:jc w:val="both"/>
    </w:pPr>
    <w:rPr>
      <w:rFonts w:ascii="Courier New" w:eastAsia="Arial Unicode MS" w:hAnsi="Courier New" w:cs="Courier New"/>
      <w:b/>
      <w:bCs/>
      <w:lang w:eastAsia="pt-BR"/>
    </w:rPr>
  </w:style>
  <w:style w:type="paragraph" w:customStyle="1" w:styleId="citao">
    <w:name w:val="citação"/>
    <w:basedOn w:val="Normal"/>
    <w:rsid w:val="00AF1F4A"/>
    <w:pPr>
      <w:tabs>
        <w:tab w:val="left" w:pos="2268"/>
      </w:tabs>
      <w:spacing w:after="0" w:line="240" w:lineRule="auto"/>
      <w:ind w:left="1701" w:firstLine="567"/>
      <w:jc w:val="both"/>
    </w:pPr>
    <w:rPr>
      <w:rFonts w:ascii="Arial" w:eastAsia="Times New Roman" w:hAnsi="Arial"/>
      <w:b/>
      <w:i/>
      <w:position w:val="-2"/>
      <w:sz w:val="24"/>
      <w:szCs w:val="20"/>
      <w:lang w:val="pt-PT" w:eastAsia="pt-BR"/>
    </w:rPr>
  </w:style>
  <w:style w:type="character" w:customStyle="1" w:styleId="par00c1grafochar1">
    <w:name w:val="par_00c1grafo__char1"/>
    <w:rsid w:val="00AF1F4A"/>
    <w:rPr>
      <w:rFonts w:ascii="Times New Roman" w:hAnsi="Times New Roman" w:cs="Times New Roman" w:hint="default"/>
      <w:spacing w:val="0"/>
      <w:sz w:val="24"/>
      <w:szCs w:val="24"/>
    </w:rPr>
  </w:style>
  <w:style w:type="character" w:customStyle="1" w:styleId="PargrafodaListaChar">
    <w:name w:val="Parágrafo da Lista Char"/>
    <w:aliases w:val="Normal numerado Char"/>
    <w:link w:val="PargrafodaLista"/>
    <w:uiPriority w:val="1"/>
    <w:qFormat/>
    <w:rsid w:val="00AF1F4A"/>
    <w:rPr>
      <w:rFonts w:ascii="Times New Roman" w:eastAsia="Batang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2138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2023-06-15T01:36:00Z</dcterms:created>
  <dcterms:modified xsi:type="dcterms:W3CDTF">2023-06-15T01:36:00Z</dcterms:modified>
</cp:coreProperties>
</file>