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4376872E" w:rsidR="004767F5" w:rsidRPr="001E0371" w:rsidRDefault="0044212A">
      <w:pPr>
        <w:spacing w:after="200" w:line="240" w:lineRule="auto"/>
        <w:jc w:val="right"/>
        <w:rPr>
          <w:rFonts w:cs="Calibri"/>
          <w:sz w:val="20"/>
          <w:szCs w:val="20"/>
        </w:rPr>
      </w:pPr>
      <w:r w:rsidRPr="001E0371">
        <w:rPr>
          <w:rFonts w:cs="Calibri"/>
          <w:sz w:val="20"/>
          <w:szCs w:val="20"/>
        </w:rPr>
        <w:tab/>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rsidRPr="001E0371"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Pr="001E0371" w:rsidRDefault="00291592">
            <w:pPr>
              <w:spacing w:after="0" w:line="240" w:lineRule="auto"/>
              <w:jc w:val="center"/>
              <w:rPr>
                <w:rFonts w:cs="Calibri"/>
                <w:color w:val="000000"/>
                <w:sz w:val="24"/>
                <w:szCs w:val="24"/>
              </w:rPr>
            </w:pPr>
            <w:r w:rsidRPr="001E0371">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Pr="001E0371" w:rsidRDefault="00291592">
      <w:pPr>
        <w:spacing w:after="200" w:line="240" w:lineRule="auto"/>
        <w:jc w:val="both"/>
        <w:rPr>
          <w:rFonts w:cs="Calibri"/>
          <w:sz w:val="20"/>
          <w:szCs w:val="20"/>
        </w:rPr>
      </w:pPr>
      <w:r w:rsidRPr="001E0371">
        <w:rPr>
          <w:rFonts w:cs="Calibri"/>
          <w:sz w:val="20"/>
          <w:szCs w:val="20"/>
        </w:rPr>
        <w:t> </w:t>
      </w:r>
    </w:p>
    <w:p w14:paraId="05072340"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DDFF61C"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13F1824A" w14:textId="77777777" w:rsidR="004767F5" w:rsidRPr="001E0371" w:rsidRDefault="00291592">
      <w:pPr>
        <w:spacing w:before="200" w:after="200" w:line="240" w:lineRule="auto"/>
        <w:jc w:val="center"/>
        <w:rPr>
          <w:rFonts w:cs="Calibri"/>
          <w:sz w:val="20"/>
          <w:szCs w:val="20"/>
        </w:rPr>
      </w:pPr>
      <w:r w:rsidRPr="001E0371">
        <w:rPr>
          <w:rFonts w:cs="Calibri"/>
          <w:sz w:val="20"/>
          <w:szCs w:val="20"/>
        </w:rPr>
        <w:t> </w:t>
      </w:r>
    </w:p>
    <w:p w14:paraId="33201CF0"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202E4AC"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40B913E"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ACFF3FA" w14:textId="3D960FA1" w:rsidR="004767F5" w:rsidRPr="001E0371" w:rsidRDefault="00291592">
      <w:pPr>
        <w:spacing w:before="200" w:after="200" w:line="240" w:lineRule="auto"/>
        <w:rPr>
          <w:rFonts w:asciiTheme="minorHAnsi" w:hAnsiTheme="minorHAnsi" w:cstheme="minorHAnsi"/>
        </w:rPr>
      </w:pPr>
      <w:r w:rsidRPr="001E0371">
        <w:rPr>
          <w:rFonts w:asciiTheme="minorHAnsi" w:hAnsiTheme="minorHAnsi" w:cstheme="minorHAnsi"/>
          <w:b/>
          <w:bCs/>
        </w:rPr>
        <w:t xml:space="preserve">EXMO. SR. DR. JUIZ FEDERAL DA </w:t>
      </w:r>
      <w:r w:rsidR="001E0371">
        <w:rPr>
          <w:rFonts w:asciiTheme="minorHAnsi" w:hAnsiTheme="minorHAnsi" w:cstheme="minorHAnsi"/>
          <w:b/>
          <w:bCs/>
        </w:rPr>
        <w:t>3</w:t>
      </w:r>
      <w:r w:rsidRPr="001E0371">
        <w:rPr>
          <w:rFonts w:asciiTheme="minorHAnsi" w:hAnsiTheme="minorHAnsi" w:cstheme="minorHAnsi"/>
          <w:b/>
          <w:bCs/>
        </w:rPr>
        <w:t xml:space="preserve">ª VARA FEDERAL DA SUBSEÇÃO DE </w:t>
      </w:r>
      <w:r w:rsidR="001E0371">
        <w:rPr>
          <w:rFonts w:asciiTheme="minorHAnsi" w:hAnsiTheme="minorHAnsi" w:cstheme="minorHAnsi"/>
          <w:b/>
          <w:bCs/>
        </w:rPr>
        <w:t>CAXIAS DO SUL</w:t>
      </w:r>
      <w:r w:rsidRPr="001E0371">
        <w:rPr>
          <w:rFonts w:asciiTheme="minorHAnsi" w:hAnsiTheme="minorHAnsi" w:cstheme="minorHAnsi"/>
          <w:b/>
          <w:bCs/>
        </w:rPr>
        <w:t xml:space="preserve"> – SEÇÃO JUDICIÁRIA DO RIO GRANDE DO SUL</w:t>
      </w:r>
    </w:p>
    <w:p w14:paraId="16CFB2C9"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390A9153"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657601DB"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7B320D31" w14:textId="29258460" w:rsidR="004767F5" w:rsidRPr="001E0371" w:rsidRDefault="00291592">
      <w:pPr>
        <w:spacing w:before="200" w:after="200" w:line="240" w:lineRule="auto"/>
        <w:jc w:val="both"/>
        <w:rPr>
          <w:rFonts w:asciiTheme="minorHAnsi" w:hAnsiTheme="minorHAnsi" w:cstheme="minorHAnsi"/>
          <w:b/>
          <w:bCs/>
        </w:rPr>
      </w:pPr>
      <w:r w:rsidRPr="001E0371">
        <w:rPr>
          <w:rFonts w:asciiTheme="minorHAnsi" w:hAnsiTheme="minorHAnsi" w:cstheme="minorHAnsi"/>
          <w:b/>
          <w:bCs/>
        </w:rPr>
        <w:t xml:space="preserve">Processo: </w:t>
      </w:r>
      <w:r w:rsidR="001E0371" w:rsidRPr="001E0371">
        <w:rPr>
          <w:rFonts w:asciiTheme="minorHAnsi" w:hAnsiTheme="minorHAnsi" w:cstheme="minorHAnsi"/>
        </w:rPr>
        <w:t>5005117-48.2023.4.04.7107</w:t>
      </w:r>
    </w:p>
    <w:p w14:paraId="2A10DF5F" w14:textId="36D62CEF" w:rsidR="004767F5" w:rsidRPr="001E0371" w:rsidRDefault="00291592" w:rsidP="006B1470">
      <w:pPr>
        <w:spacing w:after="200" w:line="240" w:lineRule="auto"/>
        <w:rPr>
          <w:rFonts w:asciiTheme="minorHAnsi" w:hAnsiTheme="minorHAnsi" w:cstheme="minorHAnsi"/>
        </w:rPr>
      </w:pPr>
      <w:r w:rsidRPr="001E0371">
        <w:rPr>
          <w:rFonts w:asciiTheme="minorHAnsi" w:hAnsiTheme="minorHAnsi" w:cstheme="minorHAnsi"/>
        </w:rPr>
        <w:t> </w:t>
      </w:r>
    </w:p>
    <w:p w14:paraId="6455FDDA" w14:textId="77777777" w:rsidR="004767F5" w:rsidRPr="001E0371" w:rsidRDefault="00291592">
      <w:pPr>
        <w:spacing w:before="200" w:after="200" w:line="240" w:lineRule="auto"/>
        <w:rPr>
          <w:rFonts w:asciiTheme="minorHAnsi" w:hAnsiTheme="minorHAnsi" w:cstheme="minorHAnsi"/>
        </w:rPr>
      </w:pPr>
      <w:r w:rsidRPr="001E0371">
        <w:rPr>
          <w:rFonts w:asciiTheme="minorHAnsi" w:hAnsiTheme="minorHAnsi" w:cstheme="minorHAnsi"/>
        </w:rPr>
        <w:t> </w:t>
      </w:r>
    </w:p>
    <w:p w14:paraId="51F872D4" w14:textId="77777777" w:rsidR="004767F5" w:rsidRPr="001E0371" w:rsidRDefault="00291592">
      <w:pPr>
        <w:spacing w:before="200" w:after="200" w:line="240" w:lineRule="auto"/>
        <w:rPr>
          <w:rFonts w:asciiTheme="minorHAnsi" w:hAnsiTheme="minorHAnsi" w:cstheme="minorHAnsi"/>
        </w:rPr>
      </w:pPr>
      <w:r w:rsidRPr="001E0371">
        <w:rPr>
          <w:rFonts w:asciiTheme="minorHAnsi" w:hAnsiTheme="minorHAnsi" w:cstheme="minorHAnsi"/>
        </w:rPr>
        <w:t> </w:t>
      </w:r>
    </w:p>
    <w:p w14:paraId="435A18AA" w14:textId="1571C64E" w:rsidR="004767F5" w:rsidRPr="001E0371" w:rsidRDefault="006B1470">
      <w:pPr>
        <w:spacing w:before="200" w:after="200" w:line="240" w:lineRule="auto"/>
        <w:ind w:firstLine="1701"/>
        <w:jc w:val="both"/>
        <w:rPr>
          <w:rFonts w:asciiTheme="minorHAnsi" w:hAnsiTheme="minorHAnsi" w:cstheme="minorHAnsi"/>
        </w:rPr>
      </w:pPr>
      <w:r w:rsidRPr="001E0371">
        <w:rPr>
          <w:rFonts w:asciiTheme="minorHAnsi" w:hAnsiTheme="minorHAnsi" w:cstheme="minorHAnsi"/>
          <w:b/>
          <w:bCs/>
        </w:rPr>
        <w:t>CAIXA ECONÔMICA FEDERAL – CEF</w:t>
      </w:r>
      <w:r w:rsidRPr="001E0371">
        <w:rPr>
          <w:rFonts w:asciiTheme="minorHAnsi" w:hAnsiTheme="minorHAnsi" w:cstheme="minorHAnsi"/>
        </w:rPr>
        <w:t>, instituição financeira sob a forma de empresa pública, inscrita no CGC/MF sob n.º 00.360.305/1780-00, com sede em Brasília/DF e Escritório de Negócios neste Estado, com endereço na Rua dos Andradas, n.º 1000, em Porto Alegre/RS,</w:t>
      </w:r>
      <w:r w:rsidR="00291592" w:rsidRPr="001E0371">
        <w:rPr>
          <w:rFonts w:asciiTheme="minorHAnsi" w:hAnsiTheme="minorHAnsi" w:cstheme="minorHAnsi"/>
        </w:rPr>
        <w:t>, onde recebe citações, intimações e notificações de estilo, por seu advogado que esta subscreve, mandato incluso nos autos d</w:t>
      </w:r>
      <w:r w:rsidR="003D4F6E" w:rsidRPr="001E0371">
        <w:rPr>
          <w:rFonts w:asciiTheme="minorHAnsi" w:hAnsiTheme="minorHAnsi" w:cstheme="minorHAnsi"/>
        </w:rPr>
        <w:t>o</w:t>
      </w:r>
      <w:r w:rsidR="00291592" w:rsidRPr="001E0371">
        <w:rPr>
          <w:rFonts w:asciiTheme="minorHAnsi" w:hAnsiTheme="minorHAnsi" w:cstheme="minorHAnsi"/>
        </w:rPr>
        <w:t xml:space="preserve"> </w:t>
      </w:r>
      <w:r w:rsidR="001E0371">
        <w:rPr>
          <w:rFonts w:asciiTheme="minorHAnsi" w:hAnsiTheme="minorHAnsi" w:cstheme="minorHAnsi"/>
          <w:b/>
          <w:bCs/>
          <w:i/>
          <w:iCs/>
        </w:rPr>
        <w:t>CUMPRIMENTO DE SENTENÇA PROVISÓRIO</w:t>
      </w:r>
      <w:r w:rsidR="00291592" w:rsidRPr="001E0371">
        <w:rPr>
          <w:rFonts w:asciiTheme="minorHAnsi" w:hAnsiTheme="minorHAnsi" w:cstheme="minorHAnsi"/>
          <w:b/>
          <w:bCs/>
          <w:i/>
          <w:iCs/>
        </w:rPr>
        <w:t xml:space="preserve">, </w:t>
      </w:r>
      <w:r w:rsidR="00291592" w:rsidRPr="001E0371">
        <w:rPr>
          <w:rFonts w:asciiTheme="minorHAnsi" w:hAnsiTheme="minorHAnsi" w:cstheme="minorHAnsi"/>
        </w:rPr>
        <w:t xml:space="preserve">que lhe promove </w:t>
      </w:r>
      <w:r w:rsidR="001E0371" w:rsidRPr="001E0371">
        <w:rPr>
          <w:rFonts w:asciiTheme="minorHAnsi" w:hAnsiTheme="minorHAnsi" w:cstheme="minorHAnsi"/>
          <w:b/>
          <w:bCs/>
        </w:rPr>
        <w:t>LEANDRO DA SILVA GALLIO</w:t>
      </w:r>
      <w:r w:rsidR="00291592" w:rsidRPr="001E0371">
        <w:rPr>
          <w:rFonts w:asciiTheme="minorHAnsi" w:hAnsiTheme="minorHAnsi" w:cstheme="minorHAnsi"/>
        </w:rPr>
        <w:t xml:space="preserve">, em trâmite perante este Douto Juízo, vem, </w:t>
      </w:r>
      <w:r w:rsidR="00291592" w:rsidRPr="001E0371">
        <w:rPr>
          <w:rFonts w:asciiTheme="minorHAnsi" w:hAnsiTheme="minorHAnsi" w:cstheme="minorHAnsi"/>
          <w:i/>
          <w:iCs/>
        </w:rPr>
        <w:t>mui</w:t>
      </w:r>
      <w:r w:rsidR="00291592" w:rsidRPr="001E0371">
        <w:rPr>
          <w:rFonts w:asciiTheme="minorHAnsi" w:hAnsiTheme="minorHAnsi" w:cstheme="minorHAnsi"/>
        </w:rPr>
        <w:t xml:space="preserve"> respeitosamente, à presença de Vossa Excelência, apresentar</w:t>
      </w:r>
    </w:p>
    <w:p w14:paraId="72710FF1" w14:textId="3C161D69" w:rsidR="004767F5" w:rsidRPr="001E0371" w:rsidRDefault="001E0371">
      <w:pPr>
        <w:spacing w:before="200" w:after="200" w:line="240" w:lineRule="auto"/>
        <w:jc w:val="center"/>
        <w:rPr>
          <w:rFonts w:asciiTheme="minorHAnsi" w:hAnsiTheme="minorHAnsi" w:cstheme="minorHAnsi"/>
        </w:rPr>
      </w:pPr>
      <w:r w:rsidRPr="001E0371">
        <w:rPr>
          <w:rFonts w:asciiTheme="minorHAnsi" w:hAnsiTheme="minorHAnsi" w:cstheme="minorHAnsi"/>
          <w:b/>
          <w:bCs/>
        </w:rPr>
        <w:t>IMPUGNAÇÃO À EXECUÇÃO PROVISÓRIA</w:t>
      </w:r>
    </w:p>
    <w:p w14:paraId="767D76C0"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Consoante às razões de fato e de direito que passa a expor</w:t>
      </w:r>
    </w:p>
    <w:p w14:paraId="744401D4" w14:textId="77777777" w:rsidR="001E0371" w:rsidRPr="001E0371" w:rsidRDefault="001E0371" w:rsidP="001E0371">
      <w:pPr>
        <w:pStyle w:val="PargrafodaLista"/>
        <w:numPr>
          <w:ilvl w:val="0"/>
          <w:numId w:val="2"/>
        </w:numPr>
        <w:tabs>
          <w:tab w:val="left" w:pos="426"/>
        </w:tabs>
        <w:spacing w:line="320" w:lineRule="exact"/>
        <w:ind w:left="0" w:firstLine="0"/>
        <w:jc w:val="center"/>
        <w:rPr>
          <w:rFonts w:cstheme="minorHAnsi"/>
          <w:b/>
          <w:bCs/>
          <w:sz w:val="22"/>
          <w:szCs w:val="22"/>
          <w:lang w:val="pt-BR"/>
        </w:rPr>
      </w:pPr>
      <w:r w:rsidRPr="001E0371">
        <w:rPr>
          <w:rFonts w:cstheme="minorHAnsi"/>
          <w:b/>
          <w:bCs/>
          <w:smallCaps/>
          <w:sz w:val="22"/>
          <w:szCs w:val="22"/>
          <w:u w:val="single"/>
          <w:lang w:val="pt-BR"/>
        </w:rPr>
        <w:t>Breve resumo</w:t>
      </w:r>
    </w:p>
    <w:p w14:paraId="70070A50"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59239945" w14:textId="6D2B2201"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bCs/>
          <w:iCs/>
          <w:sz w:val="22"/>
          <w:szCs w:val="22"/>
          <w:lang w:val="pt-BR"/>
        </w:rPr>
        <w:tab/>
      </w:r>
      <w:r w:rsidRPr="001E0371">
        <w:rPr>
          <w:rFonts w:cstheme="minorHAnsi"/>
          <w:bCs/>
          <w:iCs/>
          <w:sz w:val="22"/>
          <w:szCs w:val="22"/>
          <w:lang w:val="pt-BR"/>
        </w:rPr>
        <w:t>Cuida-se de ação obrigação de fazer c/c indenização por danos morais e materiais, em que o autor alega, em síntese, atraso na obra do imóvel adquirido.</w:t>
      </w:r>
    </w:p>
    <w:p w14:paraId="45BBCFCC"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511F95E2" w14:textId="2AC46F8F"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Com o avanço do processo foi prolatada sentença e ulteriormente proferido acórdão em razão de recurso de apelação interposto por ambas as partes, de modo que subsistiu a condenação a título de ressarcimento dos ditos JUROS DE OBRA, senão vejamos:</w:t>
      </w:r>
    </w:p>
    <w:p w14:paraId="43C5D199" w14:textId="77777777" w:rsidR="001E0371" w:rsidRPr="001E0371" w:rsidRDefault="001E0371" w:rsidP="001E0371">
      <w:pPr>
        <w:pStyle w:val="PargrafodaLista"/>
        <w:rPr>
          <w:rFonts w:cstheme="minorHAnsi"/>
          <w:sz w:val="22"/>
          <w:szCs w:val="22"/>
          <w:lang w:val="pt-BR"/>
        </w:rPr>
      </w:pPr>
    </w:p>
    <w:p w14:paraId="1706B3E6"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 xml:space="preserve">“No caso dos autos, o quadro QUALIFICAÇÃO DAS PARTES (evento 1, CONTR5) traz a ré unicamente como credora/fiduciária - constando a Suprema Empreendimentos Imobiliários Ltda. como vendedora, interveniente incorporadora, interveniente construtora e fiadora. Sendo a parte autora a compradora, devedora e fiduciante. </w:t>
      </w:r>
    </w:p>
    <w:p w14:paraId="773045CF"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11F30C70"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lastRenderedPageBreak/>
        <w:t xml:space="preserve">Portanto, não se vislumbra nenhuma das duas situações excepcionais que indicariam a legitimidade passiva da CAIXA, vez que não se observa a presença de entidade organizadora ou de imóvel pertencente ao Fundo de Arrendamento Residencial. </w:t>
      </w:r>
    </w:p>
    <w:p w14:paraId="3430F071"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5484EB07"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 xml:space="preserve">Dessa forma, verificado o envolvimento da CAIXA apenas na qualidade de agente financeiro, a sua permanência no polo passivo da demanda não se justifica, no que tange aos pedidos de danos morais e materiais decorrentes do atraso na entrega da obra. </w:t>
      </w:r>
    </w:p>
    <w:p w14:paraId="0A394C6E"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5335C61E"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Neste ponto, reconheço que o processo deve ser extinto sem resolução do mérito, com base no art. 485, VI, do CPC, sendo acolhido o recurso da ré e não assistindo razão ao recurso da parte autora (relativamente aos pedidos indenizatórios).</w:t>
      </w:r>
    </w:p>
    <w:p w14:paraId="50FE428A"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454B9993"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No entanto, tendo em vista que a presente ação também tem por objeto a repetição dos juros de obra, após o término do prazo de construção previsto no contrato de mútuo, nesse aspecto, afigura-se inafastável a legitimidade da empresa pública, na medida em que é a responsável pela cobrança impugnada.</w:t>
      </w:r>
    </w:p>
    <w:p w14:paraId="004F7665"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037DB9F1" w14:textId="77777777" w:rsidR="001E0371" w:rsidRPr="001E0371" w:rsidRDefault="001E0371" w:rsidP="001E0371">
      <w:pPr>
        <w:tabs>
          <w:tab w:val="left" w:pos="709"/>
        </w:tabs>
        <w:spacing w:line="320" w:lineRule="exact"/>
        <w:ind w:left="2268"/>
        <w:jc w:val="both"/>
        <w:rPr>
          <w:rFonts w:asciiTheme="minorHAnsi" w:hAnsiTheme="minorHAnsi" w:cstheme="minorHAnsi"/>
          <w:b/>
          <w:bCs/>
          <w:i/>
          <w:iCs/>
        </w:rPr>
      </w:pPr>
      <w:r w:rsidRPr="001E0371">
        <w:rPr>
          <w:rFonts w:asciiTheme="minorHAnsi" w:hAnsiTheme="minorHAnsi" w:cstheme="minorHAnsi"/>
          <w:b/>
          <w:bCs/>
          <w:i/>
          <w:iCs/>
        </w:rPr>
        <w:t xml:space="preserve">Dos juros de obra </w:t>
      </w:r>
    </w:p>
    <w:p w14:paraId="0952FD57"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4FCDA997"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No que respeita aos aspectos impugnados no recurso quanto aos juros de obra, constato que a sentença, analisando o acervo probatório contido nos autos, solucionou adequadamente a lide, razão pela qual a mantenho pelos seus próprios fundamentos</w:t>
      </w:r>
    </w:p>
    <w:p w14:paraId="1FEFD53F"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4ED48357"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w:t>
      </w:r>
    </w:p>
    <w:p w14:paraId="49BF75F3"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511CC0D8"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O voto é por, quanto aos pedidos de condenação ao pagamento por danos morais e materiais, dar por prejudicado o recurso da parte autora e dar provimento ao recurso da parte ré, nos termos da fundamentação. Quanto ao pedido relativo à cobrança de juros de obra, nego provimento aos recursos.”</w:t>
      </w:r>
    </w:p>
    <w:p w14:paraId="571F08F1"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sidRPr="001E0371">
        <w:rPr>
          <w:rFonts w:cstheme="minorHAnsi"/>
          <w:bCs/>
          <w:iCs/>
          <w:sz w:val="22"/>
          <w:szCs w:val="22"/>
          <w:lang w:val="pt-BR"/>
        </w:rPr>
        <w:t xml:space="preserve"> </w:t>
      </w:r>
    </w:p>
    <w:p w14:paraId="5CA6E3A9" w14:textId="4CF889B4"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Diante da situação colocada, o autor, ora exequente entendeu por deflagrar cumprimento de sentença provisório, buscando a repetição dos juros de obra.</w:t>
      </w:r>
    </w:p>
    <w:p w14:paraId="0978A9A2"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75105A28" w14:textId="75C7A68A"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bCs/>
          <w:iCs/>
          <w:sz w:val="22"/>
          <w:szCs w:val="22"/>
          <w:lang w:val="pt-BR"/>
        </w:rPr>
        <w:tab/>
      </w:r>
      <w:r w:rsidRPr="001E0371">
        <w:rPr>
          <w:rFonts w:cstheme="minorHAnsi"/>
          <w:bCs/>
          <w:iCs/>
          <w:sz w:val="22"/>
          <w:szCs w:val="22"/>
          <w:lang w:val="pt-BR"/>
        </w:rPr>
        <w:t>Todavia, desde já é curial destacar a cobrança que se reclama restituição em momento algum foi quitado pela parte autora. Explica-se: Todas as prestações pagas no período compreendido entre o termo inicial (atraso da obra: 28/12/2018) e o termo final (entrega do imóvel: 07/01/2020) estipulados na sentença foram INTEGRALMENTE QUITADAS PELA CONSTRUTORA, MORMENTE POR FIGURAR CONTRATUALMENTE NA QUALIDADE DE FIADORA DO CONTRATO.</w:t>
      </w:r>
    </w:p>
    <w:p w14:paraId="0F5F941D" w14:textId="77777777" w:rsidR="001E0371" w:rsidRPr="001E0371" w:rsidRDefault="001E0371" w:rsidP="001E0371">
      <w:pPr>
        <w:pStyle w:val="PargrafodaLista"/>
        <w:rPr>
          <w:rFonts w:cstheme="minorHAnsi"/>
          <w:sz w:val="22"/>
          <w:szCs w:val="22"/>
          <w:lang w:val="pt-BR"/>
        </w:rPr>
      </w:pPr>
    </w:p>
    <w:p w14:paraId="4495035A" w14:textId="77777777" w:rsid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p>
    <w:p w14:paraId="75A172F5"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60C1DF72" w14:textId="4DC40AE1"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Assim, segue irrefutavelmente comprovado na planilha de evolução indexada à presente impugnação, com o Código 922 até 959, que não houve </w:t>
      </w:r>
      <w:proofErr w:type="spellStart"/>
      <w:r w:rsidRPr="001E0371">
        <w:rPr>
          <w:rFonts w:cstheme="minorHAnsi"/>
          <w:sz w:val="22"/>
          <w:szCs w:val="22"/>
          <w:lang w:val="pt-BR"/>
        </w:rPr>
        <w:t>quaquer</w:t>
      </w:r>
      <w:proofErr w:type="spellEnd"/>
      <w:r w:rsidRPr="001E0371">
        <w:rPr>
          <w:rFonts w:cstheme="minorHAnsi"/>
          <w:sz w:val="22"/>
          <w:szCs w:val="22"/>
          <w:lang w:val="pt-BR"/>
        </w:rPr>
        <w:t xml:space="preserve"> pagamento a título de juros de obra por parte do autor, de modo que é impertinente o pedido de repetição, tornando inexequível o título que embasou o cumprimento de sentença provisório!</w:t>
      </w:r>
    </w:p>
    <w:p w14:paraId="08A5FA20" w14:textId="77777777" w:rsidR="001E0371" w:rsidRPr="001E0371" w:rsidRDefault="001E0371" w:rsidP="001E0371">
      <w:pPr>
        <w:pStyle w:val="PargrafodaLista"/>
        <w:rPr>
          <w:rFonts w:cstheme="minorHAnsi"/>
          <w:sz w:val="22"/>
          <w:szCs w:val="22"/>
          <w:lang w:val="pt-BR"/>
        </w:rPr>
      </w:pPr>
    </w:p>
    <w:p w14:paraId="62794BB4" w14:textId="74E22689"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Corrobora a informação trazida aos autos, o fato </w:t>
      </w:r>
      <w:proofErr w:type="gramStart"/>
      <w:r w:rsidRPr="001E0371">
        <w:rPr>
          <w:rFonts w:cstheme="minorHAnsi"/>
          <w:sz w:val="22"/>
          <w:szCs w:val="22"/>
          <w:lang w:val="pt-BR"/>
        </w:rPr>
        <w:t>da</w:t>
      </w:r>
      <w:proofErr w:type="gramEnd"/>
      <w:r w:rsidRPr="001E0371">
        <w:rPr>
          <w:rFonts w:cstheme="minorHAnsi"/>
          <w:sz w:val="22"/>
          <w:szCs w:val="22"/>
          <w:lang w:val="pt-BR"/>
        </w:rPr>
        <w:t xml:space="preserve"> parte exequente não apresentar qualquer comprovação dos valores que busca ser ressarcido. Evidente que não é concebível supor a restituição de valores que não foram desembolsados, posto que configuraria flagrante enriquecimento ilícito, sabidamente vedado pelo ordenamento jurídico pátrio.</w:t>
      </w:r>
    </w:p>
    <w:p w14:paraId="625A2D6D" w14:textId="77777777" w:rsidR="001E0371" w:rsidRPr="001E0371" w:rsidRDefault="001E0371" w:rsidP="001E0371">
      <w:pPr>
        <w:pStyle w:val="PargrafodaLista"/>
        <w:rPr>
          <w:rFonts w:cstheme="minorHAnsi"/>
          <w:sz w:val="22"/>
          <w:szCs w:val="22"/>
          <w:lang w:val="pt-BR"/>
        </w:rPr>
      </w:pPr>
    </w:p>
    <w:p w14:paraId="388DA429" w14:textId="739BB6D2"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Logo, é condição </w:t>
      </w:r>
      <w:proofErr w:type="spellStart"/>
      <w:r w:rsidRPr="001E0371">
        <w:rPr>
          <w:rFonts w:cstheme="minorHAnsi"/>
          <w:i/>
          <w:iCs/>
          <w:sz w:val="22"/>
          <w:szCs w:val="22"/>
          <w:lang w:val="pt-BR"/>
        </w:rPr>
        <w:t>sine</w:t>
      </w:r>
      <w:proofErr w:type="spellEnd"/>
      <w:r w:rsidRPr="001E0371">
        <w:rPr>
          <w:rFonts w:cstheme="minorHAnsi"/>
          <w:i/>
          <w:iCs/>
          <w:sz w:val="22"/>
          <w:szCs w:val="22"/>
          <w:lang w:val="pt-BR"/>
        </w:rPr>
        <w:t xml:space="preserve"> </w:t>
      </w:r>
      <w:proofErr w:type="spellStart"/>
      <w:r w:rsidRPr="001E0371">
        <w:rPr>
          <w:rFonts w:cstheme="minorHAnsi"/>
          <w:i/>
          <w:iCs/>
          <w:sz w:val="22"/>
          <w:szCs w:val="22"/>
          <w:lang w:val="pt-BR"/>
        </w:rPr>
        <w:t>qua</w:t>
      </w:r>
      <w:proofErr w:type="spellEnd"/>
      <w:r w:rsidRPr="001E0371">
        <w:rPr>
          <w:rFonts w:cstheme="minorHAnsi"/>
          <w:i/>
          <w:iCs/>
          <w:sz w:val="22"/>
          <w:szCs w:val="22"/>
          <w:lang w:val="pt-BR"/>
        </w:rPr>
        <w:t xml:space="preserve"> non</w:t>
      </w:r>
      <w:r w:rsidRPr="001E0371">
        <w:rPr>
          <w:rFonts w:cstheme="minorHAnsi"/>
          <w:sz w:val="22"/>
          <w:szCs w:val="22"/>
          <w:lang w:val="pt-BR"/>
        </w:rPr>
        <w:t xml:space="preserve"> a uma possível restituição, que a parte autora comprove que de fato PAGOU </w:t>
      </w:r>
      <w:proofErr w:type="gramStart"/>
      <w:r w:rsidRPr="001E0371">
        <w:rPr>
          <w:rFonts w:cstheme="minorHAnsi"/>
          <w:sz w:val="22"/>
          <w:szCs w:val="22"/>
          <w:lang w:val="pt-BR"/>
        </w:rPr>
        <w:t>os valores que busca</w:t>
      </w:r>
      <w:proofErr w:type="gramEnd"/>
      <w:r w:rsidRPr="001E0371">
        <w:rPr>
          <w:rFonts w:cstheme="minorHAnsi"/>
          <w:sz w:val="22"/>
          <w:szCs w:val="22"/>
          <w:lang w:val="pt-BR"/>
        </w:rPr>
        <w:t xml:space="preserve"> ser restituíd</w:t>
      </w:r>
      <w:r>
        <w:rPr>
          <w:rFonts w:cstheme="minorHAnsi"/>
          <w:sz w:val="22"/>
          <w:szCs w:val="22"/>
          <w:lang w:val="pt-BR"/>
        </w:rPr>
        <w:t>a</w:t>
      </w:r>
      <w:r w:rsidRPr="001E0371">
        <w:rPr>
          <w:rFonts w:cstheme="minorHAnsi"/>
          <w:sz w:val="22"/>
          <w:szCs w:val="22"/>
          <w:lang w:val="pt-BR"/>
        </w:rPr>
        <w:t>, consoante determina o art. 373, I, CPC.</w:t>
      </w:r>
    </w:p>
    <w:p w14:paraId="2CDF9283" w14:textId="77777777" w:rsidR="001E0371" w:rsidRPr="001E0371" w:rsidRDefault="001E0371" w:rsidP="001E0371">
      <w:pPr>
        <w:tabs>
          <w:tab w:val="left" w:pos="709"/>
        </w:tabs>
        <w:spacing w:line="320" w:lineRule="exact"/>
        <w:jc w:val="both"/>
        <w:rPr>
          <w:rFonts w:asciiTheme="minorHAnsi" w:hAnsiTheme="minorHAnsi" w:cstheme="minorHAnsi"/>
        </w:rPr>
      </w:pPr>
    </w:p>
    <w:p w14:paraId="1804685C" w14:textId="77777777" w:rsidR="001E0371" w:rsidRPr="001E0371" w:rsidRDefault="001E0371" w:rsidP="001E0371">
      <w:pPr>
        <w:pStyle w:val="PargrafodaLista"/>
        <w:rPr>
          <w:rFonts w:cstheme="minorHAnsi"/>
          <w:sz w:val="22"/>
          <w:szCs w:val="22"/>
          <w:lang w:val="pt-BR"/>
        </w:rPr>
      </w:pPr>
    </w:p>
    <w:p w14:paraId="7C2450CF" w14:textId="77777777" w:rsidR="001E0371" w:rsidRPr="001E0371" w:rsidRDefault="001E0371" w:rsidP="001E0371">
      <w:pPr>
        <w:pStyle w:val="PargrafodaLista"/>
        <w:rPr>
          <w:rFonts w:cstheme="minorHAnsi"/>
          <w:sz w:val="22"/>
          <w:szCs w:val="22"/>
          <w:lang w:val="pt-BR"/>
        </w:rPr>
      </w:pPr>
    </w:p>
    <w:p w14:paraId="183D08AB" w14:textId="77777777" w:rsidR="001E0371" w:rsidRPr="001E0371" w:rsidRDefault="001E0371" w:rsidP="001E0371">
      <w:pPr>
        <w:pStyle w:val="PargrafodaLista"/>
        <w:rPr>
          <w:rFonts w:cstheme="minorHAnsi"/>
          <w:sz w:val="22"/>
          <w:szCs w:val="22"/>
          <w:lang w:val="pt-BR"/>
        </w:rPr>
      </w:pPr>
    </w:p>
    <w:p w14:paraId="78823826" w14:textId="77777777" w:rsidR="001E0371" w:rsidRPr="001E0371" w:rsidRDefault="001E0371" w:rsidP="001E0371">
      <w:pPr>
        <w:pStyle w:val="PargrafodaLista"/>
        <w:rPr>
          <w:rFonts w:cstheme="minorHAnsi"/>
          <w:sz w:val="22"/>
          <w:szCs w:val="22"/>
          <w:lang w:val="pt-BR"/>
        </w:rPr>
      </w:pPr>
    </w:p>
    <w:p w14:paraId="36B0F434" w14:textId="77777777" w:rsidR="001E0371" w:rsidRPr="001E0371" w:rsidRDefault="001E0371" w:rsidP="001E0371">
      <w:pPr>
        <w:pStyle w:val="PargrafodaLista"/>
        <w:rPr>
          <w:rFonts w:cstheme="minorHAnsi"/>
          <w:sz w:val="22"/>
          <w:szCs w:val="22"/>
          <w:lang w:val="pt-BR"/>
        </w:rPr>
      </w:pPr>
    </w:p>
    <w:p w14:paraId="3D954608" w14:textId="77777777" w:rsidR="001E0371" w:rsidRPr="001E0371" w:rsidRDefault="001E0371" w:rsidP="001E0371">
      <w:pPr>
        <w:pStyle w:val="PargrafodaLista"/>
        <w:rPr>
          <w:rFonts w:cstheme="minorHAnsi"/>
          <w:sz w:val="22"/>
          <w:szCs w:val="22"/>
          <w:lang w:val="pt-BR"/>
        </w:rPr>
      </w:pPr>
    </w:p>
    <w:p w14:paraId="22AC8443"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4F5AD2A2" w14:textId="77777777" w:rsidR="001E0371" w:rsidRPr="001E0371" w:rsidRDefault="001E0371" w:rsidP="001E0371">
      <w:pPr>
        <w:pStyle w:val="PargrafodaLista"/>
        <w:numPr>
          <w:ilvl w:val="0"/>
          <w:numId w:val="2"/>
        </w:numPr>
        <w:tabs>
          <w:tab w:val="left" w:pos="567"/>
        </w:tabs>
        <w:spacing w:line="320" w:lineRule="exact"/>
        <w:ind w:left="0" w:firstLine="0"/>
        <w:jc w:val="center"/>
        <w:rPr>
          <w:rFonts w:cstheme="minorHAnsi"/>
          <w:b/>
          <w:bCs/>
          <w:sz w:val="22"/>
          <w:szCs w:val="22"/>
          <w:lang w:val="pt-BR"/>
        </w:rPr>
      </w:pPr>
      <w:r w:rsidRPr="001E0371">
        <w:rPr>
          <w:rFonts w:cstheme="minorHAnsi"/>
          <w:b/>
          <w:bCs/>
          <w:smallCaps/>
          <w:sz w:val="22"/>
          <w:szCs w:val="22"/>
          <w:u w:val="single"/>
          <w:lang w:val="pt-BR"/>
        </w:rPr>
        <w:t>Da Inexequibilidade do Título</w:t>
      </w:r>
    </w:p>
    <w:p w14:paraId="6A4F77F3" w14:textId="77777777" w:rsidR="001E0371" w:rsidRPr="001E0371" w:rsidRDefault="001E0371" w:rsidP="001E0371">
      <w:pPr>
        <w:tabs>
          <w:tab w:val="left" w:pos="567"/>
        </w:tabs>
        <w:spacing w:line="320" w:lineRule="exact"/>
        <w:jc w:val="center"/>
        <w:rPr>
          <w:rFonts w:asciiTheme="minorHAnsi" w:hAnsiTheme="minorHAnsi" w:cstheme="minorHAnsi"/>
          <w:b/>
          <w:bCs/>
        </w:rPr>
      </w:pPr>
    </w:p>
    <w:p w14:paraId="05B9A316" w14:textId="0713571B"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Feitos os esclarecimentos necessários acima, percebemos que a impugnada apresentou cumprimento de sentença no evento 1 do processo em apenso epigrafado, cujo principal tem a numeração: 50053577120224047107, indicando um </w:t>
      </w:r>
      <w:r w:rsidRPr="001E0371">
        <w:rPr>
          <w:rFonts w:cstheme="minorHAnsi"/>
          <w:i/>
          <w:iCs/>
          <w:sz w:val="22"/>
          <w:szCs w:val="22"/>
          <w:lang w:val="pt-BR"/>
        </w:rPr>
        <w:t xml:space="preserve">quantum </w:t>
      </w:r>
      <w:proofErr w:type="spellStart"/>
      <w:r w:rsidRPr="001E0371">
        <w:rPr>
          <w:rFonts w:cstheme="minorHAnsi"/>
          <w:i/>
          <w:iCs/>
          <w:sz w:val="22"/>
          <w:szCs w:val="22"/>
          <w:lang w:val="pt-BR"/>
        </w:rPr>
        <w:t>debeatur</w:t>
      </w:r>
      <w:proofErr w:type="spellEnd"/>
      <w:r w:rsidRPr="001E0371">
        <w:rPr>
          <w:rFonts w:cstheme="minorHAnsi"/>
          <w:sz w:val="22"/>
          <w:szCs w:val="22"/>
          <w:lang w:val="pt-BR"/>
        </w:rPr>
        <w:t xml:space="preserve"> a título de ressarcimento por juros de obra para o período de atraso por parte da construtora, no valor de R$ 10.031,20, em Abril/2023.</w:t>
      </w:r>
    </w:p>
    <w:p w14:paraId="3DB2357F"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78BB0CF2" w14:textId="37C18BED"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Logo, observa-se </w:t>
      </w:r>
      <w:r w:rsidRPr="001E0371">
        <w:rPr>
          <w:rFonts w:cstheme="minorHAnsi"/>
          <w:b/>
          <w:bCs/>
          <w:sz w:val="22"/>
          <w:szCs w:val="22"/>
          <w:u w:val="single"/>
          <w:lang w:val="pt-BR"/>
        </w:rPr>
        <w:t>INEXEQUIBILIDADE DO TÍTULO JUDICIAL</w:t>
      </w:r>
      <w:r w:rsidRPr="001E0371">
        <w:rPr>
          <w:rFonts w:cstheme="minorHAnsi"/>
          <w:b/>
          <w:bCs/>
          <w:sz w:val="22"/>
          <w:szCs w:val="22"/>
          <w:lang w:val="pt-BR"/>
        </w:rPr>
        <w:t xml:space="preserve"> </w:t>
      </w:r>
      <w:r w:rsidRPr="001E0371">
        <w:rPr>
          <w:rFonts w:cstheme="minorHAnsi"/>
          <w:sz w:val="22"/>
          <w:szCs w:val="22"/>
          <w:lang w:val="pt-BR"/>
        </w:rPr>
        <w:t>reclamado na teratológica petição alhures, posto que INEXISTE qualquer saldo remanescente a ser pago, haja vista a demonstração cabal dos erros crassos, quiçá eivados de má-fé da parte exequente.</w:t>
      </w:r>
    </w:p>
    <w:p w14:paraId="3AEC8884" w14:textId="77777777" w:rsidR="001E0371" w:rsidRPr="001E0371" w:rsidRDefault="001E0371" w:rsidP="001E0371">
      <w:pPr>
        <w:pStyle w:val="PargrafodaLista"/>
        <w:rPr>
          <w:rFonts w:cstheme="minorHAnsi"/>
          <w:sz w:val="22"/>
          <w:szCs w:val="22"/>
          <w:lang w:val="pt-BR"/>
        </w:rPr>
      </w:pPr>
    </w:p>
    <w:p w14:paraId="1F3DF94F" w14:textId="1721E3D5"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Assim, considerando a liquidação integral dos valores determinados pela r. sentença, pugna-se pela Extinção da Execução nos termos do art. 924, II, CPC, mormente por não ter havido qualquer pagamento pela parte exequente que justifique ressarcimento, uma vez que os juros de obra no período delimitado em sentença foram quitados integralmente pela construtora, na condição de fiadora, consoante provas cabais em anexo.</w:t>
      </w:r>
    </w:p>
    <w:p w14:paraId="2AC617F5" w14:textId="77777777" w:rsidR="001E0371" w:rsidRPr="001E0371" w:rsidRDefault="001E0371" w:rsidP="001E0371">
      <w:pPr>
        <w:tabs>
          <w:tab w:val="left" w:pos="709"/>
        </w:tabs>
        <w:spacing w:line="320" w:lineRule="exact"/>
        <w:jc w:val="both"/>
        <w:rPr>
          <w:rFonts w:asciiTheme="minorHAnsi" w:hAnsiTheme="minorHAnsi" w:cstheme="minorHAnsi"/>
        </w:rPr>
      </w:pPr>
    </w:p>
    <w:p w14:paraId="0C91E541"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54149A85" w14:textId="77777777" w:rsidR="001E0371" w:rsidRPr="001E0371" w:rsidRDefault="001E0371" w:rsidP="001E0371">
      <w:pPr>
        <w:pStyle w:val="PargrafodaLista"/>
        <w:numPr>
          <w:ilvl w:val="0"/>
          <w:numId w:val="2"/>
        </w:numPr>
        <w:tabs>
          <w:tab w:val="left" w:pos="0"/>
          <w:tab w:val="left" w:pos="567"/>
        </w:tabs>
        <w:spacing w:line="320" w:lineRule="exact"/>
        <w:ind w:left="0" w:firstLine="0"/>
        <w:jc w:val="center"/>
        <w:rPr>
          <w:rFonts w:cstheme="minorHAnsi"/>
          <w:b/>
          <w:bCs/>
          <w:smallCaps/>
          <w:sz w:val="22"/>
          <w:szCs w:val="22"/>
          <w:lang w:val="pt-BR"/>
        </w:rPr>
      </w:pPr>
      <w:r w:rsidRPr="001E0371">
        <w:rPr>
          <w:rFonts w:cstheme="minorHAnsi"/>
          <w:b/>
          <w:bCs/>
          <w:smallCaps/>
          <w:sz w:val="22"/>
          <w:szCs w:val="22"/>
          <w:u w:val="single"/>
          <w:lang w:val="pt-BR"/>
        </w:rPr>
        <w:t>Necessidade de atribuição do efeito suspensivo</w:t>
      </w:r>
    </w:p>
    <w:p w14:paraId="3578CB17" w14:textId="77777777" w:rsidR="001E0371" w:rsidRPr="001E0371" w:rsidRDefault="001E0371" w:rsidP="001E0371">
      <w:pPr>
        <w:tabs>
          <w:tab w:val="left" w:pos="0"/>
          <w:tab w:val="left" w:pos="567"/>
        </w:tabs>
        <w:spacing w:line="320" w:lineRule="exact"/>
        <w:jc w:val="center"/>
        <w:rPr>
          <w:rFonts w:asciiTheme="minorHAnsi" w:hAnsiTheme="minorHAnsi" w:cstheme="minorHAnsi"/>
          <w:b/>
          <w:bCs/>
          <w:smallCaps/>
        </w:rPr>
      </w:pPr>
    </w:p>
    <w:p w14:paraId="761404F9" w14:textId="0A2E28F7"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Importante destacar que a execução em tela se demonstra indiscutivelmente desarrazoada, considerando o contexto processual e princípios basilares da equidade, vedação ao enriquecimento sem causa e boa-fé.</w:t>
      </w:r>
    </w:p>
    <w:p w14:paraId="790FB991" w14:textId="77777777"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p>
    <w:p w14:paraId="6B4EEC47" w14:textId="35C9A9E5"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 discussão proposta pela exequente não deve prosperar, tampouco, deve ser compelida a agravante a garantir o juízo para evitar que sofra atos expropriatórios, mormente por já ter satisfeito a correta obrigação, nos limites da lei aplicável ao caso concreto.</w:t>
      </w:r>
    </w:p>
    <w:p w14:paraId="4DCB62B1" w14:textId="77777777" w:rsidR="001E0371" w:rsidRPr="001E0371" w:rsidRDefault="001E0371" w:rsidP="001E0371">
      <w:pPr>
        <w:pStyle w:val="PargrafodaLista"/>
        <w:rPr>
          <w:rFonts w:cstheme="minorHAnsi"/>
          <w:sz w:val="22"/>
          <w:szCs w:val="22"/>
          <w:lang w:val="pt-BR"/>
        </w:rPr>
      </w:pPr>
    </w:p>
    <w:p w14:paraId="1A23319B" w14:textId="77777777" w:rsid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lastRenderedPageBreak/>
        <w:tab/>
      </w:r>
    </w:p>
    <w:p w14:paraId="5B76CB3A" w14:textId="77777777" w:rsidR="001E0371" w:rsidRDefault="001E0371" w:rsidP="001E0371">
      <w:pPr>
        <w:pStyle w:val="PargrafodaLista"/>
        <w:tabs>
          <w:tab w:val="left" w:pos="0"/>
          <w:tab w:val="left" w:pos="709"/>
        </w:tabs>
        <w:spacing w:line="320" w:lineRule="exact"/>
        <w:ind w:left="0"/>
        <w:jc w:val="both"/>
        <w:rPr>
          <w:rFonts w:cstheme="minorHAnsi"/>
          <w:sz w:val="22"/>
          <w:szCs w:val="22"/>
          <w:lang w:val="pt-BR"/>
        </w:rPr>
      </w:pPr>
    </w:p>
    <w:p w14:paraId="0E9606BB" w14:textId="775F4CE7"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A interpretação da condição imposta no art. 525, §6º, NCPC, deve ser modulada ao caso concreto. Ou seja, execuções oriundas de erros de julgado, como nos presentes autos, verificável </w:t>
      </w:r>
      <w:proofErr w:type="spellStart"/>
      <w:r w:rsidRPr="001E0371">
        <w:rPr>
          <w:rFonts w:cstheme="minorHAnsi"/>
          <w:i/>
          <w:iCs/>
          <w:sz w:val="22"/>
          <w:szCs w:val="22"/>
          <w:lang w:val="pt-BR"/>
        </w:rPr>
        <w:t>ictu</w:t>
      </w:r>
      <w:proofErr w:type="spellEnd"/>
      <w:r w:rsidRPr="001E0371">
        <w:rPr>
          <w:rFonts w:cstheme="minorHAnsi"/>
          <w:i/>
          <w:iCs/>
          <w:sz w:val="22"/>
          <w:szCs w:val="22"/>
          <w:lang w:val="pt-BR"/>
        </w:rPr>
        <w:t xml:space="preserve"> </w:t>
      </w:r>
      <w:proofErr w:type="spellStart"/>
      <w:r w:rsidRPr="001E0371">
        <w:rPr>
          <w:rFonts w:cstheme="minorHAnsi"/>
          <w:i/>
          <w:iCs/>
          <w:sz w:val="22"/>
          <w:szCs w:val="22"/>
          <w:lang w:val="pt-BR"/>
        </w:rPr>
        <w:t>oculi</w:t>
      </w:r>
      <w:proofErr w:type="spellEnd"/>
      <w:r w:rsidRPr="001E0371">
        <w:rPr>
          <w:rFonts w:cstheme="minorHAnsi"/>
          <w:sz w:val="22"/>
          <w:szCs w:val="22"/>
          <w:lang w:val="pt-BR"/>
        </w:rPr>
        <w:t>, não merecem ser garantidas para obtenção do efeito suspensivo, de modo a não dar ensejo a insegurança jurídica e quebra da isonomia entre as partes.</w:t>
      </w:r>
    </w:p>
    <w:p w14:paraId="2C8CF306" w14:textId="77777777" w:rsidR="001E0371" w:rsidRPr="001E0371" w:rsidRDefault="001E0371" w:rsidP="001E0371">
      <w:pPr>
        <w:pStyle w:val="PargrafodaLista"/>
        <w:rPr>
          <w:rFonts w:cstheme="minorHAnsi"/>
          <w:sz w:val="22"/>
          <w:szCs w:val="22"/>
          <w:lang w:val="pt-BR"/>
        </w:rPr>
      </w:pPr>
    </w:p>
    <w:p w14:paraId="365404C6" w14:textId="1E163C25"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O que se alcançaria com uma presunção </w:t>
      </w:r>
      <w:r w:rsidRPr="001E0371">
        <w:rPr>
          <w:rFonts w:cstheme="minorHAnsi"/>
          <w:i/>
          <w:iCs/>
          <w:sz w:val="22"/>
          <w:szCs w:val="22"/>
          <w:lang w:val="pt-BR"/>
        </w:rPr>
        <w:t>iuris tantum</w:t>
      </w:r>
      <w:r w:rsidRPr="001E0371">
        <w:rPr>
          <w:rFonts w:cstheme="minorHAnsi"/>
          <w:sz w:val="22"/>
          <w:szCs w:val="22"/>
          <w:lang w:val="pt-BR"/>
        </w:rPr>
        <w:t xml:space="preserve"> de todo e qualquer cálculo apresentado pelo exequente, sem análise do contexto processual, de modo a obrigar a disponibilização de capital/bens para não vir a sofrer uma injusta constrição, é um total desrespeito à equidade e paridade entre os litigantes. </w:t>
      </w:r>
    </w:p>
    <w:p w14:paraId="5047E05E" w14:textId="77777777" w:rsidR="001E0371" w:rsidRPr="001E0371" w:rsidRDefault="001E0371" w:rsidP="001E0371">
      <w:pPr>
        <w:pStyle w:val="PargrafodaLista"/>
        <w:rPr>
          <w:rFonts w:cstheme="minorHAnsi"/>
          <w:sz w:val="22"/>
          <w:szCs w:val="22"/>
          <w:lang w:val="pt-BR"/>
        </w:rPr>
      </w:pPr>
    </w:p>
    <w:p w14:paraId="70775814" w14:textId="560E2597"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Assim não deve a agravante ser obrigada a se descapitalizar ou disponibilizar bem para garantir uma execução que se demonstra como um devaneio do credor, que já teve seu crédito satisfeito dentro do limite que a legislação vigente permite.</w:t>
      </w:r>
    </w:p>
    <w:p w14:paraId="2D7AE09E" w14:textId="77777777" w:rsidR="001E0371" w:rsidRPr="001E0371" w:rsidRDefault="001E0371" w:rsidP="001E0371">
      <w:pPr>
        <w:pStyle w:val="PargrafodaLista"/>
        <w:rPr>
          <w:rFonts w:cstheme="minorHAnsi"/>
          <w:sz w:val="22"/>
          <w:szCs w:val="22"/>
          <w:lang w:val="pt-BR"/>
        </w:rPr>
      </w:pPr>
    </w:p>
    <w:p w14:paraId="5E07CFDC" w14:textId="77C4FD00"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Isso porque, resta inquestionável o </w:t>
      </w:r>
      <w:proofErr w:type="spellStart"/>
      <w:r w:rsidRPr="001E0371">
        <w:rPr>
          <w:rFonts w:cstheme="minorHAnsi"/>
          <w:i/>
          <w:iCs/>
          <w:sz w:val="22"/>
          <w:szCs w:val="22"/>
          <w:lang w:val="pt-BR"/>
        </w:rPr>
        <w:t>error</w:t>
      </w:r>
      <w:proofErr w:type="spellEnd"/>
      <w:r w:rsidRPr="001E0371">
        <w:rPr>
          <w:rFonts w:cstheme="minorHAnsi"/>
          <w:i/>
          <w:iCs/>
          <w:sz w:val="22"/>
          <w:szCs w:val="22"/>
          <w:lang w:val="pt-BR"/>
        </w:rPr>
        <w:t xml:space="preserve"> in </w:t>
      </w:r>
      <w:proofErr w:type="spellStart"/>
      <w:r w:rsidRPr="001E0371">
        <w:rPr>
          <w:rFonts w:cstheme="minorHAnsi"/>
          <w:i/>
          <w:iCs/>
          <w:sz w:val="22"/>
          <w:szCs w:val="22"/>
          <w:lang w:val="pt-BR"/>
        </w:rPr>
        <w:t>judicando</w:t>
      </w:r>
      <w:proofErr w:type="spellEnd"/>
      <w:r w:rsidRPr="001E0371">
        <w:rPr>
          <w:rFonts w:cstheme="minorHAnsi"/>
          <w:sz w:val="22"/>
          <w:szCs w:val="22"/>
          <w:lang w:val="pt-BR"/>
        </w:rPr>
        <w:t xml:space="preserve"> da decisão agravada cuja manutenção resulta num enriquecimento sem causa, o que é consabido ser absolutamente vedado pelo ordenamento jurídico pátrio.</w:t>
      </w:r>
    </w:p>
    <w:p w14:paraId="6CBE092E" w14:textId="77777777"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p>
    <w:p w14:paraId="517316E1" w14:textId="5B2ADF76"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O prejuízo da empresa pública pode ser verificado pela simples situação fática: A CAIXA é demandada em de milhares de ações em todo a unidade da federação, sendo cada condenação um potencial risco de sofrer uma execução exacerbada, em descompasso com a legislação aplicável, por falhas ocorridas no deslinde da demanda. Imaginem, eminentes desembargadores, se todas as ações com execução de quantia indevida, onde a executada não deu causa – ao passo que já liquidou o que era devido </w:t>
      </w:r>
      <w:proofErr w:type="gramStart"/>
      <w:r w:rsidRPr="001E0371">
        <w:rPr>
          <w:rFonts w:cstheme="minorHAnsi"/>
          <w:sz w:val="22"/>
          <w:szCs w:val="22"/>
          <w:lang w:val="pt-BR"/>
        </w:rPr>
        <w:t>–  a</w:t>
      </w:r>
      <w:proofErr w:type="gramEnd"/>
      <w:r w:rsidRPr="001E0371">
        <w:rPr>
          <w:rFonts w:cstheme="minorHAnsi"/>
          <w:sz w:val="22"/>
          <w:szCs w:val="22"/>
          <w:lang w:val="pt-BR"/>
        </w:rPr>
        <w:t xml:space="preserve"> mesma se tornar obrigada a garantir o juízo para não sofrer constrição de seus bens. Indiscutivelmente há um abalo no provisionamento, cálculos atuariais, que impactam em diversas esferas.</w:t>
      </w:r>
    </w:p>
    <w:p w14:paraId="4741A89A" w14:textId="77777777" w:rsidR="001E0371" w:rsidRPr="001E0371" w:rsidRDefault="001E0371" w:rsidP="001E0371">
      <w:pPr>
        <w:pStyle w:val="PargrafodaLista"/>
        <w:rPr>
          <w:rFonts w:cstheme="minorHAnsi"/>
          <w:sz w:val="22"/>
          <w:szCs w:val="22"/>
          <w:lang w:val="pt-BR"/>
        </w:rPr>
      </w:pPr>
    </w:p>
    <w:p w14:paraId="3CEE073E" w14:textId="16CB9274"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Assim, diante do iminente prejuízo em sofrer atos expropriatórios consubstanciados em execuções imprudentes, </w:t>
      </w:r>
      <w:proofErr w:type="gramStart"/>
      <w:r w:rsidRPr="001E0371">
        <w:rPr>
          <w:rFonts w:cstheme="minorHAnsi"/>
          <w:sz w:val="22"/>
          <w:szCs w:val="22"/>
          <w:lang w:val="pt-BR"/>
        </w:rPr>
        <w:t>levianas, quiçá de má-fé, merece</w:t>
      </w:r>
      <w:proofErr w:type="gramEnd"/>
      <w:r w:rsidRPr="001E0371">
        <w:rPr>
          <w:rFonts w:cstheme="minorHAnsi"/>
          <w:sz w:val="22"/>
          <w:szCs w:val="22"/>
          <w:lang w:val="pt-BR"/>
        </w:rPr>
        <w:t xml:space="preserve"> ser flexibilizada a exigência do aludido art. 525, §6º, NCPC, não se apresentando como condição absoluta ao deferimento do efeito suspensivo à impugnação à execução, quando invariavelmente presentes requisitos balizadores da fumaça do bom direito e perigo da demora.</w:t>
      </w:r>
    </w:p>
    <w:p w14:paraId="1298B390" w14:textId="77777777" w:rsidR="001E0371" w:rsidRPr="001E0371" w:rsidRDefault="001E0371" w:rsidP="001E0371">
      <w:pPr>
        <w:pStyle w:val="PargrafodaLista"/>
        <w:rPr>
          <w:rFonts w:cstheme="minorHAnsi"/>
          <w:sz w:val="22"/>
          <w:szCs w:val="22"/>
          <w:lang w:val="pt-BR"/>
        </w:rPr>
      </w:pPr>
    </w:p>
    <w:p w14:paraId="072D4D38" w14:textId="1ABE24CA"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Neste sentido, caso esse douto Juízo não concorde com o deferimento do efeito suspensivo ao agravo de instrumento até o desfecho da discussão instaurada, considerando que o cerne da questão é de fato que seja </w:t>
      </w:r>
      <w:proofErr w:type="spellStart"/>
      <w:r w:rsidRPr="001E0371">
        <w:rPr>
          <w:rFonts w:cstheme="minorHAnsi"/>
          <w:sz w:val="22"/>
          <w:szCs w:val="22"/>
          <w:lang w:val="pt-BR"/>
        </w:rPr>
        <w:t>postecipada</w:t>
      </w:r>
      <w:proofErr w:type="spellEnd"/>
      <w:r w:rsidRPr="001E0371">
        <w:rPr>
          <w:rFonts w:cstheme="minorHAnsi"/>
          <w:sz w:val="22"/>
          <w:szCs w:val="22"/>
          <w:lang w:val="pt-BR"/>
        </w:rPr>
        <w:t xml:space="preserve"> a garantia após uma análise preliminar das razões deduzidas no presente recurso.</w:t>
      </w:r>
    </w:p>
    <w:p w14:paraId="6FF80FC5" w14:textId="77777777" w:rsidR="001E0371" w:rsidRPr="001E0371" w:rsidRDefault="001E0371" w:rsidP="001E0371">
      <w:pPr>
        <w:pStyle w:val="PargrafodaLista"/>
        <w:rPr>
          <w:rFonts w:cstheme="minorHAnsi"/>
          <w:sz w:val="22"/>
          <w:szCs w:val="22"/>
          <w:lang w:val="pt-BR"/>
        </w:rPr>
      </w:pPr>
    </w:p>
    <w:p w14:paraId="1A81DBC6" w14:textId="0B961926" w:rsidR="001E0371" w:rsidRPr="001E0371" w:rsidRDefault="001E0371" w:rsidP="001E0371">
      <w:pPr>
        <w:pStyle w:val="PargrafodaLista"/>
        <w:tabs>
          <w:tab w:val="left" w:pos="0"/>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Assim, confia a impugnante que seja recebida a presente no efeito suspensivo, e consequentemente esta não venha a ocorrer qualquer ato expropriatório</w:t>
      </w:r>
    </w:p>
    <w:p w14:paraId="2F12C0FB" w14:textId="77777777" w:rsidR="001E0371" w:rsidRPr="001E0371" w:rsidRDefault="001E0371" w:rsidP="001E0371">
      <w:pPr>
        <w:tabs>
          <w:tab w:val="left" w:pos="0"/>
          <w:tab w:val="left" w:pos="567"/>
        </w:tabs>
        <w:spacing w:line="320" w:lineRule="exact"/>
        <w:jc w:val="center"/>
        <w:rPr>
          <w:rFonts w:asciiTheme="minorHAnsi" w:hAnsiTheme="minorHAnsi" w:cstheme="minorHAnsi"/>
          <w:b/>
          <w:bCs/>
          <w:smallCaps/>
        </w:rPr>
      </w:pPr>
    </w:p>
    <w:p w14:paraId="7D822DBA" w14:textId="77777777" w:rsidR="001E0371" w:rsidRPr="001E0371" w:rsidRDefault="001E0371" w:rsidP="001E0371">
      <w:pPr>
        <w:tabs>
          <w:tab w:val="left" w:pos="0"/>
          <w:tab w:val="left" w:pos="567"/>
        </w:tabs>
        <w:spacing w:line="320" w:lineRule="exact"/>
        <w:jc w:val="center"/>
        <w:rPr>
          <w:rFonts w:asciiTheme="minorHAnsi" w:hAnsiTheme="minorHAnsi" w:cstheme="minorHAnsi"/>
          <w:b/>
          <w:bCs/>
          <w:smallCaps/>
        </w:rPr>
      </w:pPr>
    </w:p>
    <w:p w14:paraId="062142E4" w14:textId="77777777" w:rsidR="001E0371" w:rsidRPr="001E0371" w:rsidRDefault="001E0371" w:rsidP="001E0371">
      <w:pPr>
        <w:pStyle w:val="PargrafodaLista"/>
        <w:numPr>
          <w:ilvl w:val="0"/>
          <w:numId w:val="2"/>
        </w:numPr>
        <w:tabs>
          <w:tab w:val="left" w:pos="0"/>
          <w:tab w:val="left" w:pos="567"/>
        </w:tabs>
        <w:spacing w:line="320" w:lineRule="exact"/>
        <w:ind w:left="0" w:firstLine="0"/>
        <w:jc w:val="center"/>
        <w:rPr>
          <w:rFonts w:cstheme="minorHAnsi"/>
          <w:b/>
          <w:bCs/>
          <w:smallCaps/>
          <w:sz w:val="22"/>
          <w:szCs w:val="22"/>
          <w:lang w:val="pt-BR"/>
        </w:rPr>
      </w:pPr>
      <w:r w:rsidRPr="001E0371">
        <w:rPr>
          <w:rFonts w:cstheme="minorHAnsi"/>
          <w:b/>
          <w:bCs/>
          <w:smallCaps/>
          <w:sz w:val="22"/>
          <w:szCs w:val="22"/>
          <w:lang w:val="pt-BR"/>
        </w:rPr>
        <w:t>Da Litigância de Má-fé</w:t>
      </w:r>
    </w:p>
    <w:p w14:paraId="450FE44B" w14:textId="77777777" w:rsidR="001E0371" w:rsidRPr="001E0371" w:rsidRDefault="001E0371" w:rsidP="001E0371">
      <w:pPr>
        <w:tabs>
          <w:tab w:val="left" w:pos="0"/>
          <w:tab w:val="left" w:pos="567"/>
        </w:tabs>
        <w:spacing w:line="320" w:lineRule="exact"/>
        <w:jc w:val="center"/>
        <w:rPr>
          <w:rFonts w:asciiTheme="minorHAnsi" w:hAnsiTheme="minorHAnsi" w:cstheme="minorHAnsi"/>
          <w:b/>
          <w:bCs/>
          <w:smallCaps/>
        </w:rPr>
      </w:pPr>
    </w:p>
    <w:p w14:paraId="0DB5E552" w14:textId="43C24955"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Conforme amplamente demonstrado, o exequente, através de seu advogado, sabidamente, requer a restituição de valores NÃO PAGOS.</w:t>
      </w:r>
    </w:p>
    <w:p w14:paraId="162B26A0"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10758592" w14:textId="0F842310"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Evidente que era de total conhecimento da parte exequente que a quitação dos valores não foi </w:t>
      </w:r>
      <w:proofErr w:type="gramStart"/>
      <w:r w:rsidRPr="001E0371">
        <w:rPr>
          <w:rFonts w:cstheme="minorHAnsi"/>
          <w:sz w:val="22"/>
          <w:szCs w:val="22"/>
          <w:lang w:val="pt-BR"/>
        </w:rPr>
        <w:t>realizado</w:t>
      </w:r>
      <w:proofErr w:type="gramEnd"/>
      <w:r w:rsidRPr="001E0371">
        <w:rPr>
          <w:rFonts w:cstheme="minorHAnsi"/>
          <w:sz w:val="22"/>
          <w:szCs w:val="22"/>
          <w:lang w:val="pt-BR"/>
        </w:rPr>
        <w:t xml:space="preserve"> por si, portanto, impertinente e ilegal o pedido de ressarcimento, configurando intenção de locupletar-se ilicitamente às expensas da CAIXA.</w:t>
      </w:r>
    </w:p>
    <w:p w14:paraId="0791E36C" w14:textId="77777777" w:rsidR="001E0371" w:rsidRPr="001E0371" w:rsidRDefault="001E0371" w:rsidP="001E0371">
      <w:pPr>
        <w:pStyle w:val="PargrafodaLista"/>
        <w:rPr>
          <w:rFonts w:cstheme="minorHAnsi"/>
          <w:sz w:val="22"/>
          <w:szCs w:val="22"/>
          <w:lang w:val="pt-BR"/>
        </w:rPr>
      </w:pPr>
    </w:p>
    <w:p w14:paraId="04FD9593" w14:textId="77777777" w:rsid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p>
    <w:p w14:paraId="6D6042F1"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02CE4E40" w14:textId="20F4F763"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Assim, resta patente a LITIGÂNCIA DE MÁ-FÉ, sobretudo pelos motivos abaixo destacados:</w:t>
      </w:r>
    </w:p>
    <w:p w14:paraId="3F9CA094" w14:textId="77777777" w:rsidR="001E0371" w:rsidRPr="001E0371" w:rsidRDefault="001E0371" w:rsidP="001E0371">
      <w:pPr>
        <w:pStyle w:val="artigo"/>
        <w:ind w:left="2268"/>
        <w:rPr>
          <w:rFonts w:asciiTheme="minorHAnsi" w:eastAsiaTheme="minorEastAsia" w:hAnsiTheme="minorHAnsi" w:cstheme="minorHAnsi"/>
          <w:sz w:val="22"/>
          <w:szCs w:val="22"/>
          <w:lang w:eastAsia="ja-JP"/>
        </w:rPr>
      </w:pPr>
      <w:bookmarkStart w:id="0" w:name="c80"/>
      <w:bookmarkEnd w:id="0"/>
      <w:r w:rsidRPr="001E0371">
        <w:rPr>
          <w:rFonts w:asciiTheme="minorHAnsi" w:eastAsiaTheme="minorEastAsia" w:hAnsiTheme="minorHAnsi" w:cstheme="minorHAnsi"/>
          <w:sz w:val="22"/>
          <w:szCs w:val="22"/>
          <w:lang w:eastAsia="ja-JP"/>
        </w:rPr>
        <w:t>  </w:t>
      </w:r>
      <w:bookmarkStart w:id="1" w:name="art80"/>
      <w:bookmarkEnd w:id="1"/>
      <w:r w:rsidRPr="001E0371">
        <w:rPr>
          <w:rFonts w:asciiTheme="minorHAnsi" w:eastAsiaTheme="minorEastAsia" w:hAnsiTheme="minorHAnsi" w:cstheme="minorHAnsi"/>
          <w:sz w:val="22"/>
          <w:szCs w:val="22"/>
          <w:lang w:eastAsia="ja-JP"/>
        </w:rPr>
        <w:t>Art. 80. Considera-se litigante de má-fé aquele que:</w:t>
      </w:r>
    </w:p>
    <w:p w14:paraId="76C91180" w14:textId="77777777" w:rsidR="001E0371" w:rsidRPr="001E0371" w:rsidRDefault="001E0371" w:rsidP="001E0371">
      <w:pPr>
        <w:pStyle w:val="artigo"/>
        <w:ind w:left="2268"/>
        <w:rPr>
          <w:rFonts w:asciiTheme="minorHAnsi" w:eastAsiaTheme="minorEastAsia" w:hAnsiTheme="minorHAnsi" w:cstheme="minorHAnsi"/>
          <w:sz w:val="22"/>
          <w:szCs w:val="22"/>
          <w:lang w:eastAsia="ja-JP"/>
        </w:rPr>
      </w:pPr>
      <w:bookmarkStart w:id="2" w:name="art80i"/>
      <w:bookmarkEnd w:id="2"/>
      <w:r w:rsidRPr="001E0371">
        <w:rPr>
          <w:rFonts w:asciiTheme="minorHAnsi" w:eastAsiaTheme="minorEastAsia" w:hAnsiTheme="minorHAnsi" w:cstheme="minorHAnsi"/>
          <w:sz w:val="22"/>
          <w:szCs w:val="22"/>
          <w:lang w:eastAsia="ja-JP"/>
        </w:rPr>
        <w:t xml:space="preserve">I - </w:t>
      </w:r>
      <w:proofErr w:type="gramStart"/>
      <w:r w:rsidRPr="001E0371">
        <w:rPr>
          <w:rFonts w:asciiTheme="minorHAnsi" w:eastAsiaTheme="minorEastAsia" w:hAnsiTheme="minorHAnsi" w:cstheme="minorHAnsi"/>
          <w:b/>
          <w:bCs/>
          <w:i/>
          <w:iCs/>
          <w:sz w:val="22"/>
          <w:szCs w:val="22"/>
          <w:lang w:eastAsia="ja-JP"/>
        </w:rPr>
        <w:t>deduzir</w:t>
      </w:r>
      <w:proofErr w:type="gramEnd"/>
      <w:r w:rsidRPr="001E0371">
        <w:rPr>
          <w:rFonts w:asciiTheme="minorHAnsi" w:eastAsiaTheme="minorEastAsia" w:hAnsiTheme="minorHAnsi" w:cstheme="minorHAnsi"/>
          <w:b/>
          <w:bCs/>
          <w:i/>
          <w:iCs/>
          <w:sz w:val="22"/>
          <w:szCs w:val="22"/>
          <w:lang w:eastAsia="ja-JP"/>
        </w:rPr>
        <w:t xml:space="preserve"> pretensão</w:t>
      </w:r>
      <w:r w:rsidRPr="001E0371">
        <w:rPr>
          <w:rFonts w:asciiTheme="minorHAnsi" w:eastAsiaTheme="minorEastAsia" w:hAnsiTheme="minorHAnsi" w:cstheme="minorHAnsi"/>
          <w:sz w:val="22"/>
          <w:szCs w:val="22"/>
          <w:lang w:eastAsia="ja-JP"/>
        </w:rPr>
        <w:t xml:space="preserve"> ou defesa </w:t>
      </w:r>
      <w:r w:rsidRPr="001E0371">
        <w:rPr>
          <w:rFonts w:asciiTheme="minorHAnsi" w:eastAsiaTheme="minorEastAsia" w:hAnsiTheme="minorHAnsi" w:cstheme="minorHAnsi"/>
          <w:b/>
          <w:bCs/>
          <w:i/>
          <w:iCs/>
          <w:sz w:val="22"/>
          <w:szCs w:val="22"/>
          <w:lang w:eastAsia="ja-JP"/>
        </w:rPr>
        <w:t>contra</w:t>
      </w:r>
      <w:r w:rsidRPr="001E0371">
        <w:rPr>
          <w:rFonts w:asciiTheme="minorHAnsi" w:eastAsiaTheme="minorEastAsia" w:hAnsiTheme="minorHAnsi" w:cstheme="minorHAnsi"/>
          <w:sz w:val="22"/>
          <w:szCs w:val="22"/>
          <w:lang w:eastAsia="ja-JP"/>
        </w:rPr>
        <w:t xml:space="preserve"> texto expresso de lei ou </w:t>
      </w:r>
      <w:r w:rsidRPr="001E0371">
        <w:rPr>
          <w:rFonts w:asciiTheme="minorHAnsi" w:eastAsiaTheme="minorEastAsia" w:hAnsiTheme="minorHAnsi" w:cstheme="minorHAnsi"/>
          <w:b/>
          <w:bCs/>
          <w:i/>
          <w:iCs/>
          <w:sz w:val="22"/>
          <w:szCs w:val="22"/>
          <w:lang w:eastAsia="ja-JP"/>
        </w:rPr>
        <w:t>fato incontroverso</w:t>
      </w:r>
      <w:r w:rsidRPr="001E0371">
        <w:rPr>
          <w:rFonts w:asciiTheme="minorHAnsi" w:eastAsiaTheme="minorEastAsia" w:hAnsiTheme="minorHAnsi" w:cstheme="minorHAnsi"/>
          <w:sz w:val="22"/>
          <w:szCs w:val="22"/>
          <w:lang w:eastAsia="ja-JP"/>
        </w:rPr>
        <w:t>;</w:t>
      </w:r>
    </w:p>
    <w:p w14:paraId="1AB15423" w14:textId="77777777" w:rsidR="001E0371" w:rsidRPr="001E0371" w:rsidRDefault="001E0371" w:rsidP="001E0371">
      <w:pPr>
        <w:pStyle w:val="artigo"/>
        <w:ind w:left="2268"/>
        <w:rPr>
          <w:rFonts w:asciiTheme="minorHAnsi" w:eastAsiaTheme="minorEastAsia" w:hAnsiTheme="minorHAnsi" w:cstheme="minorHAnsi"/>
          <w:sz w:val="22"/>
          <w:szCs w:val="22"/>
          <w:lang w:eastAsia="ja-JP"/>
        </w:rPr>
      </w:pPr>
      <w:bookmarkStart w:id="3" w:name="art80ii"/>
      <w:bookmarkEnd w:id="3"/>
      <w:r w:rsidRPr="001E0371">
        <w:rPr>
          <w:rFonts w:asciiTheme="minorHAnsi" w:eastAsiaTheme="minorEastAsia" w:hAnsiTheme="minorHAnsi" w:cstheme="minorHAnsi"/>
          <w:sz w:val="22"/>
          <w:szCs w:val="22"/>
          <w:lang w:eastAsia="ja-JP"/>
        </w:rPr>
        <w:t xml:space="preserve">II - </w:t>
      </w:r>
      <w:proofErr w:type="gramStart"/>
      <w:r w:rsidRPr="001E0371">
        <w:rPr>
          <w:rFonts w:asciiTheme="minorHAnsi" w:eastAsiaTheme="minorEastAsia" w:hAnsiTheme="minorHAnsi" w:cstheme="minorHAnsi"/>
          <w:b/>
          <w:bCs/>
          <w:sz w:val="22"/>
          <w:szCs w:val="22"/>
          <w:highlight w:val="yellow"/>
          <w:lang w:eastAsia="ja-JP"/>
        </w:rPr>
        <w:t>alterar</w:t>
      </w:r>
      <w:proofErr w:type="gramEnd"/>
      <w:r w:rsidRPr="001E0371">
        <w:rPr>
          <w:rFonts w:asciiTheme="minorHAnsi" w:eastAsiaTheme="minorEastAsia" w:hAnsiTheme="minorHAnsi" w:cstheme="minorHAnsi"/>
          <w:b/>
          <w:bCs/>
          <w:sz w:val="22"/>
          <w:szCs w:val="22"/>
          <w:highlight w:val="yellow"/>
          <w:lang w:eastAsia="ja-JP"/>
        </w:rPr>
        <w:t xml:space="preserve"> a verdade dos fatos</w:t>
      </w:r>
      <w:r w:rsidRPr="001E0371">
        <w:rPr>
          <w:rFonts w:asciiTheme="minorHAnsi" w:eastAsiaTheme="minorEastAsia" w:hAnsiTheme="minorHAnsi" w:cstheme="minorHAnsi"/>
          <w:sz w:val="22"/>
          <w:szCs w:val="22"/>
          <w:lang w:eastAsia="ja-JP"/>
        </w:rPr>
        <w:t>;</w:t>
      </w:r>
    </w:p>
    <w:p w14:paraId="1FF58747" w14:textId="77777777" w:rsidR="001E0371" w:rsidRPr="001E0371" w:rsidRDefault="001E0371" w:rsidP="001E0371">
      <w:pPr>
        <w:pStyle w:val="artigo"/>
        <w:ind w:left="2268"/>
        <w:rPr>
          <w:rFonts w:asciiTheme="minorHAnsi" w:eastAsiaTheme="minorEastAsia" w:hAnsiTheme="minorHAnsi" w:cstheme="minorHAnsi"/>
          <w:b/>
          <w:bCs/>
          <w:sz w:val="22"/>
          <w:szCs w:val="22"/>
          <w:highlight w:val="yellow"/>
          <w:lang w:eastAsia="ja-JP"/>
        </w:rPr>
      </w:pPr>
      <w:bookmarkStart w:id="4" w:name="art80iii"/>
      <w:bookmarkStart w:id="5" w:name="art80v"/>
      <w:bookmarkEnd w:id="4"/>
      <w:bookmarkEnd w:id="5"/>
      <w:r w:rsidRPr="001E0371">
        <w:rPr>
          <w:rFonts w:asciiTheme="minorHAnsi" w:eastAsiaTheme="minorEastAsia" w:hAnsiTheme="minorHAnsi" w:cstheme="minorHAnsi"/>
          <w:b/>
          <w:bCs/>
          <w:sz w:val="22"/>
          <w:szCs w:val="22"/>
          <w:highlight w:val="yellow"/>
          <w:lang w:eastAsia="ja-JP"/>
        </w:rPr>
        <w:t xml:space="preserve">V - </w:t>
      </w:r>
      <w:proofErr w:type="gramStart"/>
      <w:r w:rsidRPr="001E0371">
        <w:rPr>
          <w:rFonts w:asciiTheme="minorHAnsi" w:eastAsiaTheme="minorEastAsia" w:hAnsiTheme="minorHAnsi" w:cstheme="minorHAnsi"/>
          <w:b/>
          <w:bCs/>
          <w:sz w:val="22"/>
          <w:szCs w:val="22"/>
          <w:highlight w:val="yellow"/>
          <w:lang w:eastAsia="ja-JP"/>
        </w:rPr>
        <w:t>proceder</w:t>
      </w:r>
      <w:proofErr w:type="gramEnd"/>
      <w:r w:rsidRPr="001E0371">
        <w:rPr>
          <w:rFonts w:asciiTheme="minorHAnsi" w:eastAsiaTheme="minorEastAsia" w:hAnsiTheme="minorHAnsi" w:cstheme="minorHAnsi"/>
          <w:b/>
          <w:bCs/>
          <w:sz w:val="22"/>
          <w:szCs w:val="22"/>
          <w:highlight w:val="yellow"/>
          <w:lang w:eastAsia="ja-JP"/>
        </w:rPr>
        <w:t xml:space="preserve"> de modo temerário em qualquer incidente ou ato do processo;</w:t>
      </w:r>
    </w:p>
    <w:p w14:paraId="295369FD" w14:textId="77777777" w:rsidR="001E0371" w:rsidRPr="001E0371" w:rsidRDefault="001E0371" w:rsidP="001E0371">
      <w:pPr>
        <w:pStyle w:val="artigo"/>
        <w:ind w:left="2268"/>
        <w:rPr>
          <w:rFonts w:asciiTheme="minorHAnsi" w:eastAsiaTheme="minorEastAsia" w:hAnsiTheme="minorHAnsi" w:cstheme="minorHAnsi"/>
          <w:b/>
          <w:bCs/>
          <w:sz w:val="22"/>
          <w:szCs w:val="22"/>
          <w:lang w:eastAsia="ja-JP"/>
        </w:rPr>
      </w:pPr>
      <w:bookmarkStart w:id="6" w:name="art80vi"/>
      <w:bookmarkEnd w:id="6"/>
      <w:r w:rsidRPr="001E0371">
        <w:rPr>
          <w:rFonts w:asciiTheme="minorHAnsi" w:eastAsiaTheme="minorEastAsia" w:hAnsiTheme="minorHAnsi" w:cstheme="minorHAnsi"/>
          <w:b/>
          <w:bCs/>
          <w:sz w:val="22"/>
          <w:szCs w:val="22"/>
          <w:highlight w:val="yellow"/>
          <w:lang w:eastAsia="ja-JP"/>
        </w:rPr>
        <w:t xml:space="preserve">VI - </w:t>
      </w:r>
      <w:proofErr w:type="gramStart"/>
      <w:r w:rsidRPr="001E0371">
        <w:rPr>
          <w:rFonts w:asciiTheme="minorHAnsi" w:eastAsiaTheme="minorEastAsia" w:hAnsiTheme="minorHAnsi" w:cstheme="minorHAnsi"/>
          <w:b/>
          <w:bCs/>
          <w:sz w:val="22"/>
          <w:szCs w:val="22"/>
          <w:highlight w:val="yellow"/>
          <w:lang w:eastAsia="ja-JP"/>
        </w:rPr>
        <w:t>provocar</w:t>
      </w:r>
      <w:proofErr w:type="gramEnd"/>
      <w:r w:rsidRPr="001E0371">
        <w:rPr>
          <w:rFonts w:asciiTheme="minorHAnsi" w:eastAsiaTheme="minorEastAsia" w:hAnsiTheme="minorHAnsi" w:cstheme="minorHAnsi"/>
          <w:b/>
          <w:bCs/>
          <w:sz w:val="22"/>
          <w:szCs w:val="22"/>
          <w:highlight w:val="yellow"/>
          <w:lang w:eastAsia="ja-JP"/>
        </w:rPr>
        <w:t xml:space="preserve"> incidente manifestamente infundado;</w:t>
      </w:r>
    </w:p>
    <w:p w14:paraId="0015D56C" w14:textId="77777777" w:rsidR="001E0371" w:rsidRPr="001E0371" w:rsidRDefault="001E0371" w:rsidP="001E0371">
      <w:pPr>
        <w:tabs>
          <w:tab w:val="left" w:pos="709"/>
        </w:tabs>
        <w:spacing w:line="320" w:lineRule="exact"/>
        <w:jc w:val="both"/>
        <w:rPr>
          <w:rFonts w:asciiTheme="minorHAnsi" w:hAnsiTheme="minorHAnsi" w:cstheme="minorHAnsi"/>
        </w:rPr>
      </w:pPr>
    </w:p>
    <w:p w14:paraId="582753D5" w14:textId="77777777" w:rsidR="001E0371" w:rsidRPr="001E0371" w:rsidRDefault="001E0371" w:rsidP="001E0371">
      <w:pPr>
        <w:pStyle w:val="PargrafodaLista"/>
        <w:spacing w:line="320" w:lineRule="exact"/>
        <w:ind w:left="0" w:firstLine="708"/>
        <w:jc w:val="both"/>
        <w:rPr>
          <w:rFonts w:cstheme="minorHAnsi"/>
          <w:sz w:val="22"/>
          <w:szCs w:val="22"/>
          <w:lang w:val="pt-BR"/>
        </w:rPr>
      </w:pPr>
      <w:r w:rsidRPr="001E0371">
        <w:rPr>
          <w:rFonts w:cstheme="minorHAnsi"/>
          <w:sz w:val="22"/>
          <w:szCs w:val="22"/>
          <w:lang w:val="pt-BR"/>
        </w:rPr>
        <w:t>Certo é que houve desrespeito do advogado autoral à regra da boa-fé objetiva insculpida no art. 5º, pelo que merece ser considerada litigância de má-fé da parte exequente e seu causídico, nos termos do art. 80, II, CPC, com condenação de multa no patamar de 10% sobre o valor corrigido da causa, nos termos do art. 81, CPC.</w:t>
      </w:r>
    </w:p>
    <w:p w14:paraId="77C800AC" w14:textId="77777777" w:rsidR="001E0371" w:rsidRPr="001E0371" w:rsidRDefault="001E0371" w:rsidP="001E0371">
      <w:pPr>
        <w:pStyle w:val="PargrafodaLista"/>
        <w:tabs>
          <w:tab w:val="left" w:pos="709"/>
        </w:tabs>
        <w:spacing w:line="320" w:lineRule="exact"/>
        <w:ind w:left="0"/>
        <w:jc w:val="both"/>
        <w:rPr>
          <w:rFonts w:cstheme="minorHAnsi"/>
          <w:sz w:val="22"/>
          <w:szCs w:val="22"/>
        </w:rPr>
      </w:pPr>
    </w:p>
    <w:p w14:paraId="4ECEAEB6" w14:textId="77777777" w:rsidR="001E0371" w:rsidRPr="001E0371" w:rsidRDefault="001E0371" w:rsidP="001E0371">
      <w:pPr>
        <w:tabs>
          <w:tab w:val="left" w:pos="0"/>
          <w:tab w:val="left" w:pos="567"/>
        </w:tabs>
        <w:spacing w:line="320" w:lineRule="exact"/>
        <w:rPr>
          <w:rFonts w:asciiTheme="minorHAnsi" w:hAnsiTheme="minorHAnsi" w:cstheme="minorHAnsi"/>
          <w:b/>
          <w:bCs/>
          <w:smallCaps/>
        </w:rPr>
      </w:pPr>
    </w:p>
    <w:p w14:paraId="6A114911" w14:textId="77777777" w:rsidR="001E0371" w:rsidRPr="001E0371" w:rsidRDefault="001E0371" w:rsidP="001E0371">
      <w:pPr>
        <w:pStyle w:val="PargrafodaLista"/>
        <w:tabs>
          <w:tab w:val="left" w:pos="0"/>
          <w:tab w:val="left" w:pos="567"/>
        </w:tabs>
        <w:spacing w:line="320" w:lineRule="exact"/>
        <w:ind w:left="0"/>
        <w:rPr>
          <w:rFonts w:cstheme="minorHAnsi"/>
          <w:b/>
          <w:bCs/>
          <w:smallCaps/>
          <w:sz w:val="22"/>
          <w:szCs w:val="22"/>
        </w:rPr>
      </w:pPr>
    </w:p>
    <w:p w14:paraId="342CFFEC" w14:textId="77777777" w:rsidR="001E0371" w:rsidRPr="001E0371" w:rsidRDefault="001E0371" w:rsidP="001E0371">
      <w:pPr>
        <w:pStyle w:val="PargrafodaLista"/>
        <w:numPr>
          <w:ilvl w:val="0"/>
          <w:numId w:val="2"/>
        </w:numPr>
        <w:tabs>
          <w:tab w:val="left" w:pos="0"/>
          <w:tab w:val="left" w:pos="567"/>
        </w:tabs>
        <w:spacing w:line="320" w:lineRule="exact"/>
        <w:ind w:left="0" w:firstLine="0"/>
        <w:jc w:val="center"/>
        <w:rPr>
          <w:rFonts w:cstheme="minorHAnsi"/>
          <w:b/>
          <w:bCs/>
          <w:smallCaps/>
          <w:sz w:val="22"/>
          <w:szCs w:val="22"/>
        </w:rPr>
      </w:pPr>
      <w:proofErr w:type="spellStart"/>
      <w:r w:rsidRPr="001E0371">
        <w:rPr>
          <w:rFonts w:cstheme="minorHAnsi"/>
          <w:b/>
          <w:bCs/>
          <w:smallCaps/>
          <w:sz w:val="22"/>
          <w:szCs w:val="22"/>
          <w:u w:val="single"/>
        </w:rPr>
        <w:t>Conclusão</w:t>
      </w:r>
      <w:proofErr w:type="spellEnd"/>
    </w:p>
    <w:p w14:paraId="6DB21AE1"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7870281E"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11546E83" w14:textId="64BE21FF" w:rsidR="001E0371" w:rsidRPr="001E0371" w:rsidRDefault="001E0371" w:rsidP="001E0371">
      <w:pPr>
        <w:pStyle w:val="PargrafodaLista"/>
        <w:tabs>
          <w:tab w:val="left" w:pos="709"/>
        </w:tabs>
        <w:spacing w:line="320" w:lineRule="exact"/>
        <w:ind w:left="0"/>
        <w:jc w:val="both"/>
        <w:rPr>
          <w:rFonts w:cstheme="minorHAnsi"/>
          <w:sz w:val="22"/>
          <w:szCs w:val="22"/>
        </w:rPr>
      </w:pPr>
      <w:r>
        <w:rPr>
          <w:rFonts w:cstheme="minorHAnsi"/>
          <w:sz w:val="22"/>
          <w:szCs w:val="22"/>
          <w:lang w:val="pt-BR"/>
        </w:rPr>
        <w:tab/>
      </w:r>
      <w:r w:rsidRPr="001E0371">
        <w:rPr>
          <w:rFonts w:cstheme="minorHAnsi"/>
          <w:sz w:val="22"/>
          <w:szCs w:val="22"/>
          <w:lang w:val="pt-BR"/>
        </w:rPr>
        <w:t>À conta do que foi exposto e diante da relevância da fundamentação, vem requerer à Vossa Excelência o que se segue:</w:t>
      </w:r>
    </w:p>
    <w:p w14:paraId="6F205B3F" w14:textId="77777777" w:rsidR="001E0371" w:rsidRPr="001E0371" w:rsidRDefault="001E0371" w:rsidP="001E0371">
      <w:pPr>
        <w:tabs>
          <w:tab w:val="left" w:pos="709"/>
        </w:tabs>
        <w:spacing w:line="320" w:lineRule="exact"/>
        <w:jc w:val="both"/>
        <w:rPr>
          <w:rFonts w:asciiTheme="minorHAnsi" w:hAnsiTheme="minorHAnsi" w:cstheme="minorHAnsi"/>
        </w:rPr>
      </w:pPr>
    </w:p>
    <w:p w14:paraId="475980EA" w14:textId="77777777" w:rsidR="001E0371" w:rsidRPr="001E0371" w:rsidRDefault="001E0371" w:rsidP="001E0371">
      <w:pPr>
        <w:pStyle w:val="PargrafodaLista"/>
        <w:numPr>
          <w:ilvl w:val="0"/>
          <w:numId w:val="4"/>
        </w:numPr>
        <w:tabs>
          <w:tab w:val="left" w:pos="2694"/>
        </w:tabs>
        <w:spacing w:line="320" w:lineRule="exact"/>
        <w:ind w:left="2268" w:hanging="11"/>
        <w:jc w:val="both"/>
        <w:rPr>
          <w:rFonts w:cstheme="minorHAnsi"/>
          <w:sz w:val="22"/>
          <w:szCs w:val="22"/>
        </w:rPr>
      </w:pPr>
      <w:r w:rsidRPr="001E0371">
        <w:rPr>
          <w:rFonts w:cstheme="minorHAnsi"/>
          <w:sz w:val="22"/>
          <w:szCs w:val="22"/>
          <w:lang w:val="pt-BR"/>
        </w:rPr>
        <w:t xml:space="preserve">atribuição de efeito suspensivo à presente impugnação, em caráter liminar </w:t>
      </w:r>
      <w:r w:rsidRPr="001E0371">
        <w:rPr>
          <w:rFonts w:cstheme="minorHAnsi"/>
          <w:i/>
          <w:sz w:val="22"/>
          <w:szCs w:val="22"/>
          <w:lang w:val="pt-BR"/>
        </w:rPr>
        <w:t xml:space="preserve">inaudita altera </w:t>
      </w:r>
      <w:proofErr w:type="spellStart"/>
      <w:r w:rsidRPr="001E0371">
        <w:rPr>
          <w:rFonts w:cstheme="minorHAnsi"/>
          <w:i/>
          <w:sz w:val="22"/>
          <w:szCs w:val="22"/>
          <w:lang w:val="pt-BR"/>
        </w:rPr>
        <w:t>pars</w:t>
      </w:r>
      <w:proofErr w:type="spellEnd"/>
      <w:r w:rsidRPr="001E0371">
        <w:rPr>
          <w:rFonts w:cstheme="minorHAnsi"/>
          <w:sz w:val="22"/>
          <w:szCs w:val="22"/>
          <w:lang w:val="pt-BR"/>
        </w:rPr>
        <w:t>, obstando o prosseguimento da execução com a constrição patrimonial da ré;</w:t>
      </w:r>
    </w:p>
    <w:p w14:paraId="4FB362C1" w14:textId="77777777" w:rsidR="001E0371" w:rsidRPr="001E0371" w:rsidRDefault="001E0371" w:rsidP="001E0371">
      <w:pPr>
        <w:pStyle w:val="PargrafodaLista"/>
        <w:tabs>
          <w:tab w:val="left" w:pos="2694"/>
        </w:tabs>
        <w:spacing w:line="320" w:lineRule="exact"/>
        <w:ind w:left="2268" w:hanging="11"/>
        <w:jc w:val="both"/>
        <w:rPr>
          <w:rFonts w:cstheme="minorHAnsi"/>
          <w:sz w:val="22"/>
          <w:szCs w:val="22"/>
        </w:rPr>
      </w:pPr>
    </w:p>
    <w:p w14:paraId="2FE06679" w14:textId="77777777" w:rsidR="001E0371" w:rsidRPr="001E0371" w:rsidRDefault="001E0371" w:rsidP="001E0371">
      <w:pPr>
        <w:pStyle w:val="PargrafodaLista"/>
        <w:numPr>
          <w:ilvl w:val="0"/>
          <w:numId w:val="4"/>
        </w:numPr>
        <w:tabs>
          <w:tab w:val="left" w:pos="2694"/>
        </w:tabs>
        <w:spacing w:line="320" w:lineRule="exact"/>
        <w:ind w:left="2268" w:hanging="11"/>
        <w:jc w:val="both"/>
        <w:rPr>
          <w:rFonts w:cstheme="minorHAnsi"/>
          <w:sz w:val="22"/>
          <w:szCs w:val="22"/>
        </w:rPr>
      </w:pPr>
      <w:r w:rsidRPr="001E0371">
        <w:rPr>
          <w:rFonts w:cstheme="minorHAnsi"/>
          <w:sz w:val="22"/>
          <w:szCs w:val="22"/>
          <w:lang w:val="pt-BR"/>
        </w:rPr>
        <w:t xml:space="preserve">o acolhimento da presente impugnação para declarar a </w:t>
      </w:r>
      <w:r w:rsidRPr="001E0371">
        <w:rPr>
          <w:rFonts w:cstheme="minorHAnsi"/>
          <w:b/>
          <w:bCs/>
          <w:sz w:val="22"/>
          <w:szCs w:val="22"/>
          <w:u w:val="single"/>
          <w:lang w:val="pt-BR"/>
        </w:rPr>
        <w:t>inexequibilidade do título judicial, com consequente extinção do feito nos termos do art. 924, II, CPC, considerando que inexistem valores a serem restituídos à exequente</w:t>
      </w:r>
      <w:r w:rsidRPr="001E0371">
        <w:rPr>
          <w:rFonts w:cstheme="minorHAnsi"/>
          <w:sz w:val="22"/>
          <w:szCs w:val="22"/>
          <w:lang w:val="pt-BR"/>
        </w:rPr>
        <w:t>.</w:t>
      </w:r>
    </w:p>
    <w:p w14:paraId="4EC7FA0F" w14:textId="77777777" w:rsidR="001E0371" w:rsidRPr="001E0371" w:rsidRDefault="001E0371" w:rsidP="001E0371">
      <w:pPr>
        <w:pStyle w:val="PargrafodaLista"/>
        <w:rPr>
          <w:rFonts w:cstheme="minorHAnsi"/>
          <w:sz w:val="22"/>
          <w:szCs w:val="22"/>
        </w:rPr>
      </w:pPr>
    </w:p>
    <w:p w14:paraId="3590FD02" w14:textId="77777777" w:rsidR="001E0371" w:rsidRPr="001E0371" w:rsidRDefault="001E0371" w:rsidP="001E0371">
      <w:pPr>
        <w:pStyle w:val="PargrafodaLista"/>
        <w:numPr>
          <w:ilvl w:val="0"/>
          <w:numId w:val="4"/>
        </w:numPr>
        <w:tabs>
          <w:tab w:val="left" w:pos="2694"/>
        </w:tabs>
        <w:spacing w:line="320" w:lineRule="exact"/>
        <w:ind w:left="2268" w:hanging="11"/>
        <w:jc w:val="both"/>
        <w:rPr>
          <w:rFonts w:cstheme="minorHAnsi"/>
          <w:sz w:val="22"/>
          <w:szCs w:val="22"/>
          <w:lang w:val="pt-BR"/>
        </w:rPr>
      </w:pPr>
      <w:r w:rsidRPr="001E0371">
        <w:rPr>
          <w:rFonts w:cstheme="minorHAnsi"/>
          <w:sz w:val="22"/>
          <w:szCs w:val="22"/>
          <w:lang w:val="pt-BR"/>
        </w:rPr>
        <w:t xml:space="preserve"> A condenação da parte exequente e seu causídico em litigância de má-fé em valor não inferior a 10% sobre o valor corrigido da causa.</w:t>
      </w:r>
    </w:p>
    <w:p w14:paraId="39927E9E" w14:textId="77777777" w:rsidR="001E0371" w:rsidRDefault="001E0371" w:rsidP="003D4F6E">
      <w:pPr>
        <w:spacing w:before="200" w:after="200" w:line="240" w:lineRule="auto"/>
        <w:ind w:firstLine="708"/>
        <w:jc w:val="both"/>
        <w:rPr>
          <w:rFonts w:asciiTheme="minorHAnsi" w:hAnsiTheme="minorHAnsi" w:cstheme="minorHAnsi"/>
        </w:rPr>
      </w:pPr>
    </w:p>
    <w:p w14:paraId="6981FACD" w14:textId="77777777" w:rsidR="001E0371" w:rsidRDefault="001E0371" w:rsidP="003D4F6E">
      <w:pPr>
        <w:spacing w:before="200" w:after="200" w:line="240" w:lineRule="auto"/>
        <w:ind w:firstLine="708"/>
        <w:jc w:val="both"/>
        <w:rPr>
          <w:rFonts w:asciiTheme="minorHAnsi" w:hAnsiTheme="minorHAnsi" w:cstheme="minorHAnsi"/>
        </w:rPr>
      </w:pPr>
    </w:p>
    <w:p w14:paraId="46548A6C" w14:textId="77777777" w:rsidR="001E0371" w:rsidRDefault="001E0371" w:rsidP="003D4F6E">
      <w:pPr>
        <w:spacing w:before="200" w:after="200" w:line="240" w:lineRule="auto"/>
        <w:ind w:firstLine="708"/>
        <w:jc w:val="both"/>
        <w:rPr>
          <w:rFonts w:asciiTheme="minorHAnsi" w:hAnsiTheme="minorHAnsi" w:cstheme="minorHAnsi"/>
        </w:rPr>
      </w:pPr>
    </w:p>
    <w:p w14:paraId="5B039748" w14:textId="77777777" w:rsidR="001E0371" w:rsidRDefault="001E0371" w:rsidP="003D4F6E">
      <w:pPr>
        <w:spacing w:before="200" w:after="200" w:line="240" w:lineRule="auto"/>
        <w:ind w:firstLine="708"/>
        <w:jc w:val="both"/>
        <w:rPr>
          <w:rFonts w:asciiTheme="minorHAnsi" w:hAnsiTheme="minorHAnsi" w:cstheme="minorHAnsi"/>
        </w:rPr>
      </w:pPr>
    </w:p>
    <w:p w14:paraId="3C6FB57B" w14:textId="77777777" w:rsidR="001E0371" w:rsidRDefault="001E0371" w:rsidP="003D4F6E">
      <w:pPr>
        <w:spacing w:before="200" w:after="200" w:line="240" w:lineRule="auto"/>
        <w:ind w:firstLine="708"/>
        <w:jc w:val="both"/>
        <w:rPr>
          <w:rFonts w:asciiTheme="minorHAnsi" w:hAnsiTheme="minorHAnsi" w:cstheme="minorHAnsi"/>
        </w:rPr>
      </w:pPr>
    </w:p>
    <w:p w14:paraId="4467FA8F" w14:textId="77777777" w:rsidR="001E0371" w:rsidRDefault="001E0371" w:rsidP="003D4F6E">
      <w:pPr>
        <w:spacing w:before="200" w:after="200" w:line="240" w:lineRule="auto"/>
        <w:ind w:firstLine="708"/>
        <w:jc w:val="both"/>
        <w:rPr>
          <w:rFonts w:asciiTheme="minorHAnsi" w:hAnsiTheme="minorHAnsi" w:cstheme="minorHAnsi"/>
        </w:rPr>
      </w:pPr>
    </w:p>
    <w:p w14:paraId="0DE51A78" w14:textId="77777777" w:rsidR="001E0371" w:rsidRDefault="001E0371" w:rsidP="003D4F6E">
      <w:pPr>
        <w:spacing w:before="200" w:after="200" w:line="240" w:lineRule="auto"/>
        <w:ind w:firstLine="708"/>
        <w:jc w:val="both"/>
        <w:rPr>
          <w:rFonts w:asciiTheme="minorHAnsi" w:hAnsiTheme="minorHAnsi" w:cstheme="minorHAnsi"/>
        </w:rPr>
      </w:pPr>
    </w:p>
    <w:p w14:paraId="0DDB1584" w14:textId="77777777" w:rsidR="001E0371" w:rsidRPr="001E0371" w:rsidRDefault="001E0371" w:rsidP="003D4F6E">
      <w:pPr>
        <w:spacing w:before="200" w:after="200" w:line="240" w:lineRule="auto"/>
        <w:ind w:firstLine="708"/>
        <w:jc w:val="both"/>
        <w:rPr>
          <w:rFonts w:asciiTheme="minorHAnsi" w:hAnsiTheme="minorHAnsi" w:cstheme="minorHAnsi"/>
        </w:rPr>
      </w:pPr>
    </w:p>
    <w:p w14:paraId="02D2B9DA" w14:textId="4F66E600" w:rsidR="004767F5" w:rsidRPr="001E0371" w:rsidRDefault="00291592" w:rsidP="003D4F6E">
      <w:pPr>
        <w:spacing w:before="200" w:after="200" w:line="240" w:lineRule="auto"/>
        <w:ind w:firstLine="708"/>
        <w:jc w:val="both"/>
        <w:rPr>
          <w:rFonts w:asciiTheme="minorHAnsi" w:hAnsiTheme="minorHAnsi" w:cstheme="minorHAnsi"/>
        </w:rPr>
      </w:pPr>
      <w:r w:rsidRPr="001E0371">
        <w:rPr>
          <w:rFonts w:asciiTheme="minorHAnsi" w:hAnsiTheme="minorHAnsi" w:cstheme="minorHAnsi"/>
        </w:rPr>
        <w:t xml:space="preserve">Requer a Ré que todas as intimações sejam encaminhadas ao escritório de seus patronos, sito na </w:t>
      </w:r>
      <w:r w:rsidRPr="001E0371">
        <w:rPr>
          <w:rFonts w:asciiTheme="minorHAnsi" w:hAnsiTheme="minorHAnsi" w:cstheme="minorHAnsi"/>
          <w:color w:val="000000"/>
        </w:rPr>
        <w:t xml:space="preserve">Rua do Passeio, 38, Torre 2, 15 andar, Sala 1509/1512 – Centro - CEP:20021-290 – RJ – Rio de Janeiro </w:t>
      </w:r>
      <w:r w:rsidRPr="001E0371">
        <w:rPr>
          <w:rFonts w:asciiTheme="minorHAnsi" w:hAnsiTheme="minorHAnsi" w:cstheme="minorHAnsi"/>
        </w:rPr>
        <w:t xml:space="preserve">e que as publicações sejam realizadas, exclusivamente, em nome do patrono </w:t>
      </w:r>
      <w:r w:rsidRPr="001E0371">
        <w:rPr>
          <w:rFonts w:asciiTheme="minorHAnsi" w:hAnsiTheme="minorHAnsi" w:cstheme="minorHAnsi"/>
          <w:b/>
          <w:bCs/>
          <w:u w:val="single"/>
        </w:rPr>
        <w:t>Dr. JOÃO ALVES BARBOSA FILHO,</w:t>
      </w:r>
      <w:r w:rsidRPr="001E0371">
        <w:rPr>
          <w:rFonts w:asciiTheme="minorHAnsi" w:hAnsiTheme="minorHAnsi" w:cstheme="minorHAnsi"/>
        </w:rPr>
        <w:t xml:space="preserve"> inscrito sob o nº </w:t>
      </w:r>
      <w:r w:rsidRPr="001E0371">
        <w:rPr>
          <w:rFonts w:asciiTheme="minorHAnsi" w:hAnsiTheme="minorHAnsi" w:cstheme="minorHAnsi"/>
          <w:b/>
          <w:bCs/>
          <w:u w:val="single"/>
        </w:rPr>
        <w:t>OAB/RS 90657-A,</w:t>
      </w:r>
      <w:r w:rsidRPr="001E0371">
        <w:rPr>
          <w:rFonts w:asciiTheme="minorHAnsi" w:hAnsiTheme="minorHAnsi" w:cstheme="minorHAnsi"/>
        </w:rPr>
        <w:t xml:space="preserve"> sob pena de nulidade </w:t>
      </w:r>
      <w:proofErr w:type="gramStart"/>
      <w:r w:rsidRPr="001E0371">
        <w:rPr>
          <w:rFonts w:asciiTheme="minorHAnsi" w:hAnsiTheme="minorHAnsi" w:cstheme="minorHAnsi"/>
        </w:rPr>
        <w:t>das mesmas</w:t>
      </w:r>
      <w:proofErr w:type="gramEnd"/>
      <w:r w:rsidRPr="001E0371">
        <w:rPr>
          <w:rFonts w:asciiTheme="minorHAnsi" w:hAnsiTheme="minorHAnsi" w:cstheme="minorHAnsi"/>
        </w:rPr>
        <w:t>.</w:t>
      </w:r>
    </w:p>
    <w:p w14:paraId="0A02439E" w14:textId="328A3C56" w:rsidR="004767F5" w:rsidRPr="001E0371" w:rsidRDefault="00291592" w:rsidP="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2848D490" w14:textId="051D4D9D"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Nestes Termos,</w:t>
      </w:r>
      <w:r w:rsidRPr="001E0371">
        <w:rPr>
          <w:rFonts w:asciiTheme="minorHAnsi" w:hAnsiTheme="minorHAnsi" w:cstheme="minorHAnsi"/>
        </w:rPr>
        <w:br/>
        <w:t> Pede Deferimento,</w:t>
      </w:r>
      <w:r w:rsidRPr="001E0371">
        <w:rPr>
          <w:rFonts w:asciiTheme="minorHAnsi" w:hAnsiTheme="minorHAnsi" w:cstheme="minorHAnsi"/>
        </w:rPr>
        <w:br/>
      </w:r>
      <w:r w:rsidRPr="001E0371">
        <w:rPr>
          <w:rFonts w:asciiTheme="minorHAnsi" w:hAnsiTheme="minorHAnsi" w:cstheme="minorHAnsi"/>
        </w:rPr>
        <w:br/>
      </w:r>
      <w:r w:rsidR="003D4F6E" w:rsidRPr="001E0371">
        <w:rPr>
          <w:rFonts w:asciiTheme="minorHAnsi" w:hAnsiTheme="minorHAnsi" w:cstheme="minorHAnsi"/>
        </w:rPr>
        <w:t>PORTO ALEGRE</w:t>
      </w:r>
      <w:r w:rsidRPr="001E0371">
        <w:rPr>
          <w:rFonts w:asciiTheme="minorHAnsi" w:hAnsiTheme="minorHAnsi" w:cstheme="minorHAnsi"/>
        </w:rPr>
        <w:t xml:space="preserve">, </w:t>
      </w:r>
      <w:r w:rsidR="001E0371">
        <w:rPr>
          <w:rFonts w:asciiTheme="minorHAnsi" w:hAnsiTheme="minorHAnsi" w:cstheme="minorHAnsi"/>
        </w:rPr>
        <w:t>29</w:t>
      </w:r>
      <w:r w:rsidRPr="001E0371">
        <w:rPr>
          <w:rFonts w:asciiTheme="minorHAnsi" w:hAnsiTheme="minorHAnsi" w:cstheme="minorHAnsi"/>
        </w:rPr>
        <w:t xml:space="preserve"> de </w:t>
      </w:r>
      <w:proofErr w:type="gramStart"/>
      <w:r w:rsidR="001E0371">
        <w:rPr>
          <w:rFonts w:asciiTheme="minorHAnsi" w:hAnsiTheme="minorHAnsi" w:cstheme="minorHAnsi"/>
        </w:rPr>
        <w:t>Junho</w:t>
      </w:r>
      <w:proofErr w:type="gramEnd"/>
      <w:r w:rsidRPr="001E0371">
        <w:rPr>
          <w:rFonts w:asciiTheme="minorHAnsi" w:hAnsiTheme="minorHAnsi" w:cstheme="minorHAnsi"/>
        </w:rPr>
        <w:t xml:space="preserve"> de 2023.</w:t>
      </w:r>
      <w:r w:rsidRPr="001E0371">
        <w:rPr>
          <w:rFonts w:asciiTheme="minorHAnsi" w:hAnsiTheme="minorHAnsi" w:cstheme="minorHAnsi"/>
        </w:rPr>
        <w:br/>
      </w:r>
      <w:r w:rsidRPr="001E0371">
        <w:rPr>
          <w:rFonts w:asciiTheme="minorHAnsi" w:hAnsiTheme="minorHAnsi" w:cstheme="minorHAnsi"/>
        </w:rPr>
        <w:br/>
      </w:r>
      <w:r w:rsidRPr="001E0371">
        <w:rPr>
          <w:rFonts w:asciiTheme="minorHAnsi" w:hAnsiTheme="minorHAnsi" w:cstheme="minorHAnsi"/>
          <w:b/>
          <w:bCs/>
        </w:rPr>
        <w:t>JOÃO BARBOSA</w:t>
      </w:r>
      <w:r w:rsidRPr="001E0371">
        <w:rPr>
          <w:rFonts w:asciiTheme="minorHAnsi" w:hAnsiTheme="minorHAnsi" w:cstheme="minorHAnsi"/>
          <w:b/>
          <w:bCs/>
        </w:rPr>
        <w:br/>
        <w:t>OAB/RS 90657-A</w:t>
      </w:r>
      <w:r w:rsidRPr="001E0371">
        <w:rPr>
          <w:rFonts w:asciiTheme="minorHAnsi" w:hAnsiTheme="minorHAnsi" w:cstheme="minorHAnsi"/>
          <w:b/>
          <w:bCs/>
        </w:rPr>
        <w:br/>
      </w:r>
      <w:r w:rsidRPr="001E0371">
        <w:rPr>
          <w:rFonts w:asciiTheme="minorHAnsi" w:hAnsiTheme="minorHAnsi" w:cstheme="minorHAnsi"/>
        </w:rPr>
        <w:t> </w:t>
      </w:r>
    </w:p>
    <w:p w14:paraId="0D0F5B3A" w14:textId="77777777"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 </w:t>
      </w:r>
    </w:p>
    <w:p w14:paraId="212B7B6A" w14:textId="77777777"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 </w:t>
      </w:r>
    </w:p>
    <w:p w14:paraId="1C2A65F4" w14:textId="77777777"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 </w:t>
      </w:r>
    </w:p>
    <w:sectPr w:rsidR="004767F5" w:rsidRPr="001E0371"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C9812" w14:textId="77777777" w:rsidR="00BF4FBC" w:rsidRDefault="00BF4FBC">
      <w:pPr>
        <w:spacing w:after="0" w:line="240" w:lineRule="auto"/>
      </w:pPr>
      <w:r>
        <w:separator/>
      </w:r>
    </w:p>
  </w:endnote>
  <w:endnote w:type="continuationSeparator" w:id="0">
    <w:p w14:paraId="46F0A5BA" w14:textId="77777777" w:rsidR="00BF4FBC" w:rsidRDefault="00BF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BC2C8" w14:textId="77777777" w:rsidR="00BF4FBC" w:rsidRDefault="00BF4FBC" w:rsidP="00FE5317">
      <w:pPr>
        <w:spacing w:after="0" w:line="240" w:lineRule="auto"/>
      </w:pPr>
      <w:r>
        <w:separator/>
      </w:r>
    </w:p>
  </w:footnote>
  <w:footnote w:type="continuationSeparator" w:id="0">
    <w:p w14:paraId="39464503" w14:textId="77777777" w:rsidR="00BF4FBC" w:rsidRDefault="00BF4FBC"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4FC60BD"/>
    <w:multiLevelType w:val="hybridMultilevel"/>
    <w:tmpl w:val="ED406FFA"/>
    <w:lvl w:ilvl="0" w:tplc="DB4C6CE6">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27034FC"/>
    <w:multiLevelType w:val="hybridMultilevel"/>
    <w:tmpl w:val="13B6A5B4"/>
    <w:lvl w:ilvl="0" w:tplc="D70ED4A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74879607">
    <w:abstractNumId w:val="0"/>
  </w:num>
  <w:num w:numId="2" w16cid:durableId="613942946">
    <w:abstractNumId w:val="3"/>
  </w:num>
  <w:num w:numId="3" w16cid:durableId="559512856">
    <w:abstractNumId w:val="2"/>
  </w:num>
  <w:num w:numId="4" w16cid:durableId="1146049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1E0371"/>
    <w:rsid w:val="00291592"/>
    <w:rsid w:val="00326B23"/>
    <w:rsid w:val="003349B7"/>
    <w:rsid w:val="0037684E"/>
    <w:rsid w:val="00387F34"/>
    <w:rsid w:val="003D4F6E"/>
    <w:rsid w:val="003F5DCE"/>
    <w:rsid w:val="00404C94"/>
    <w:rsid w:val="0044212A"/>
    <w:rsid w:val="004767F5"/>
    <w:rsid w:val="00486EBB"/>
    <w:rsid w:val="004D250C"/>
    <w:rsid w:val="0052134B"/>
    <w:rsid w:val="00530F86"/>
    <w:rsid w:val="005663F9"/>
    <w:rsid w:val="005869BC"/>
    <w:rsid w:val="005D4224"/>
    <w:rsid w:val="005E1F47"/>
    <w:rsid w:val="00606A04"/>
    <w:rsid w:val="00654BB2"/>
    <w:rsid w:val="006722CA"/>
    <w:rsid w:val="006A71F7"/>
    <w:rsid w:val="006B1470"/>
    <w:rsid w:val="006E4999"/>
    <w:rsid w:val="006F66E3"/>
    <w:rsid w:val="006F7A6B"/>
    <w:rsid w:val="00701612"/>
    <w:rsid w:val="0076787A"/>
    <w:rsid w:val="007B689A"/>
    <w:rsid w:val="007E1F86"/>
    <w:rsid w:val="00811EE6"/>
    <w:rsid w:val="00873596"/>
    <w:rsid w:val="008E1AB2"/>
    <w:rsid w:val="00956E0D"/>
    <w:rsid w:val="009A636B"/>
    <w:rsid w:val="009D3C6C"/>
    <w:rsid w:val="009E3B76"/>
    <w:rsid w:val="00A86851"/>
    <w:rsid w:val="00BF4FBC"/>
    <w:rsid w:val="00D07901"/>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PargrafodaLista">
    <w:name w:val="List Paragraph"/>
    <w:basedOn w:val="Normal"/>
    <w:uiPriority w:val="34"/>
    <w:qFormat/>
    <w:rsid w:val="001E0371"/>
    <w:pPr>
      <w:spacing w:after="0" w:line="240" w:lineRule="auto"/>
      <w:ind w:left="720"/>
      <w:contextualSpacing/>
    </w:pPr>
    <w:rPr>
      <w:rFonts w:asciiTheme="minorHAnsi" w:eastAsiaTheme="minorEastAsia" w:hAnsiTheme="minorHAnsi" w:cstheme="minorBidi"/>
      <w:sz w:val="24"/>
      <w:szCs w:val="24"/>
      <w:lang w:val="en-US" w:eastAsia="ja-JP"/>
    </w:rPr>
  </w:style>
  <w:style w:type="paragraph" w:customStyle="1" w:styleId="artigo">
    <w:name w:val="artigo"/>
    <w:basedOn w:val="Normal"/>
    <w:rsid w:val="001E0371"/>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1739</Words>
  <Characters>9395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2023-06-29T14:47:00Z</dcterms:created>
  <dcterms:modified xsi:type="dcterms:W3CDTF">2023-06-29T14:47:00Z</dcterms:modified>
</cp:coreProperties>
</file>