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0D2E638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2E67AE77" w:rsidR="004767F5" w:rsidRPr="00DC4F88" w:rsidRDefault="00291592">
      <w:pPr>
        <w:spacing w:before="200" w:after="200" w:line="240" w:lineRule="auto"/>
        <w:rPr>
          <w:rFonts w:cs="Calibri"/>
          <w:sz w:val="24"/>
          <w:szCs w:val="24"/>
        </w:rPr>
      </w:pPr>
      <w:r w:rsidRPr="00DC4F88">
        <w:rPr>
          <w:rFonts w:cs="Calibri"/>
          <w:b/>
          <w:bCs/>
          <w:sz w:val="24"/>
          <w:szCs w:val="24"/>
        </w:rPr>
        <w:t xml:space="preserve">EXMO. SR. DR. JUIZ FEDERAL DA </w:t>
      </w:r>
      <w:r w:rsidR="007E122F" w:rsidRPr="00DC4F88">
        <w:rPr>
          <w:rFonts w:cs="Calibri"/>
          <w:b/>
          <w:bCs/>
          <w:sz w:val="24"/>
          <w:szCs w:val="24"/>
        </w:rPr>
        <w:t>1</w:t>
      </w:r>
      <w:r w:rsidRPr="00DC4F88">
        <w:rPr>
          <w:rFonts w:cs="Calibri"/>
          <w:b/>
          <w:bCs/>
          <w:sz w:val="24"/>
          <w:szCs w:val="24"/>
        </w:rPr>
        <w:t xml:space="preserve">ª VARA FEDERAL DA SUBSEÇÃO DE </w:t>
      </w:r>
      <w:r w:rsidR="00DC4F88" w:rsidRPr="00DC4F88">
        <w:rPr>
          <w:rFonts w:cs="Calibri"/>
          <w:b/>
          <w:bCs/>
          <w:sz w:val="24"/>
          <w:szCs w:val="24"/>
        </w:rPr>
        <w:t>BENTO GONÇALVES</w:t>
      </w:r>
      <w:r w:rsidRPr="00DC4F88">
        <w:rPr>
          <w:rFonts w:cs="Calibri"/>
          <w:b/>
          <w:bCs/>
          <w:sz w:val="24"/>
          <w:szCs w:val="24"/>
        </w:rPr>
        <w:t xml:space="preserve"> – SEÇÃO JUDICIÁRIA DO RIO GRANDE DO SUL</w:t>
      </w:r>
    </w:p>
    <w:p w14:paraId="16CFB2C9"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390A9153"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657601DB"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7B320D31" w14:textId="188F4CAE" w:rsidR="004767F5" w:rsidRPr="00DC4F88" w:rsidRDefault="00291592">
      <w:pPr>
        <w:spacing w:before="200" w:after="200" w:line="240" w:lineRule="auto"/>
        <w:jc w:val="both"/>
        <w:rPr>
          <w:rFonts w:cs="Calibri"/>
          <w:sz w:val="24"/>
          <w:szCs w:val="24"/>
        </w:rPr>
      </w:pPr>
      <w:r w:rsidRPr="00DC4F88">
        <w:rPr>
          <w:rFonts w:cs="Calibri"/>
          <w:b/>
          <w:bCs/>
          <w:sz w:val="24"/>
          <w:szCs w:val="24"/>
        </w:rPr>
        <w:t xml:space="preserve">Processo: </w:t>
      </w:r>
      <w:r w:rsidR="000F0E98" w:rsidRPr="000F0E98">
        <w:rPr>
          <w:rFonts w:cs="Calibri"/>
          <w:sz w:val="24"/>
          <w:szCs w:val="24"/>
        </w:rPr>
        <w:t>5009467-76.2023.4.04.7108</w:t>
      </w:r>
      <w:r w:rsidR="007E122F" w:rsidRPr="00DC4F88">
        <w:rPr>
          <w:rFonts w:cs="Calibri"/>
          <w:sz w:val="24"/>
          <w:szCs w:val="24"/>
        </w:rPr>
        <w:t>/RS</w:t>
      </w:r>
    </w:p>
    <w:p w14:paraId="2A10DF5F" w14:textId="36D62CEF" w:rsidR="004767F5" w:rsidRPr="00DC4F88" w:rsidRDefault="00291592" w:rsidP="006B1470">
      <w:pPr>
        <w:spacing w:after="200" w:line="240" w:lineRule="auto"/>
        <w:rPr>
          <w:rFonts w:cs="Calibri"/>
          <w:sz w:val="24"/>
          <w:szCs w:val="24"/>
        </w:rPr>
      </w:pPr>
      <w:r w:rsidRPr="00DC4F88">
        <w:rPr>
          <w:rFonts w:cs="Calibri"/>
          <w:sz w:val="24"/>
          <w:szCs w:val="24"/>
        </w:rPr>
        <w:t> </w:t>
      </w:r>
    </w:p>
    <w:p w14:paraId="6455FDDA" w14:textId="77777777" w:rsidR="004767F5" w:rsidRPr="00DC4F88" w:rsidRDefault="00291592">
      <w:pPr>
        <w:spacing w:before="200" w:after="200" w:line="240" w:lineRule="auto"/>
        <w:rPr>
          <w:rFonts w:cs="Calibri"/>
          <w:sz w:val="24"/>
          <w:szCs w:val="24"/>
        </w:rPr>
      </w:pPr>
      <w:r w:rsidRPr="00DC4F88">
        <w:rPr>
          <w:rFonts w:cs="Calibri"/>
          <w:sz w:val="24"/>
          <w:szCs w:val="24"/>
        </w:rPr>
        <w:t> </w:t>
      </w:r>
    </w:p>
    <w:p w14:paraId="51F872D4" w14:textId="77777777" w:rsidR="004767F5" w:rsidRPr="00DC4F88" w:rsidRDefault="00291592">
      <w:pPr>
        <w:spacing w:before="200" w:after="200" w:line="240" w:lineRule="auto"/>
        <w:rPr>
          <w:rFonts w:cs="Calibri"/>
          <w:sz w:val="24"/>
          <w:szCs w:val="24"/>
        </w:rPr>
      </w:pPr>
      <w:r w:rsidRPr="00DC4F88">
        <w:rPr>
          <w:rFonts w:cs="Calibri"/>
          <w:sz w:val="24"/>
          <w:szCs w:val="24"/>
        </w:rPr>
        <w:t> </w:t>
      </w:r>
    </w:p>
    <w:p w14:paraId="435A18AA" w14:textId="4D6A456C" w:rsidR="004767F5" w:rsidRPr="00DC4F88" w:rsidRDefault="006B1470">
      <w:pPr>
        <w:spacing w:before="200" w:after="200" w:line="240" w:lineRule="auto"/>
        <w:ind w:firstLine="1701"/>
        <w:jc w:val="both"/>
        <w:rPr>
          <w:rFonts w:cs="Calibri"/>
          <w:sz w:val="24"/>
          <w:szCs w:val="24"/>
        </w:rPr>
      </w:pPr>
      <w:r w:rsidRPr="00DC4F88">
        <w:rPr>
          <w:rFonts w:cs="Calibri"/>
          <w:b/>
          <w:bCs/>
          <w:sz w:val="24"/>
          <w:szCs w:val="24"/>
        </w:rPr>
        <w:t>CAIXA ECONÔMICA FEDERAL – CEF</w:t>
      </w:r>
      <w:r w:rsidRPr="00DC4F88">
        <w:rPr>
          <w:rFonts w:cs="Calibr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DC4F88">
        <w:rPr>
          <w:rFonts w:cs="Calibri"/>
          <w:sz w:val="24"/>
          <w:szCs w:val="24"/>
        </w:rPr>
        <w:t xml:space="preserve">, onde recebe citações, intimações e notificações de estilo, por seu advogado que esta subscreve, mandato incluso nos autos da </w:t>
      </w:r>
      <w:r w:rsidR="00291592" w:rsidRPr="00DC4F88">
        <w:rPr>
          <w:rFonts w:cs="Calibri"/>
          <w:b/>
          <w:bCs/>
          <w:i/>
          <w:iCs/>
          <w:sz w:val="24"/>
          <w:szCs w:val="24"/>
        </w:rPr>
        <w:t xml:space="preserve">AÇÃO DE </w:t>
      </w:r>
      <w:r w:rsidRPr="00DC4F88">
        <w:rPr>
          <w:rFonts w:cs="Calibri"/>
          <w:b/>
          <w:bCs/>
          <w:i/>
          <w:iCs/>
          <w:sz w:val="24"/>
          <w:szCs w:val="24"/>
        </w:rPr>
        <w:t>INDENIZAÇÃO POR DANOS MATERIAIS E MORAIS</w:t>
      </w:r>
      <w:r w:rsidR="00291592" w:rsidRPr="00DC4F88">
        <w:rPr>
          <w:rFonts w:cs="Calibri"/>
          <w:b/>
          <w:bCs/>
          <w:i/>
          <w:iCs/>
          <w:sz w:val="24"/>
          <w:szCs w:val="24"/>
        </w:rPr>
        <w:t xml:space="preserve">, </w:t>
      </w:r>
      <w:r w:rsidR="00291592" w:rsidRPr="00DC4F88">
        <w:rPr>
          <w:rFonts w:cs="Calibri"/>
          <w:sz w:val="24"/>
          <w:szCs w:val="24"/>
        </w:rPr>
        <w:t xml:space="preserve">que lhe promove </w:t>
      </w:r>
      <w:r w:rsidR="000F0E98" w:rsidRPr="000F0E98">
        <w:rPr>
          <w:rFonts w:cs="Calibri"/>
          <w:b/>
          <w:bCs/>
          <w:sz w:val="24"/>
          <w:szCs w:val="24"/>
        </w:rPr>
        <w:t>ELARIO KASPER</w:t>
      </w:r>
      <w:r w:rsidR="00291592" w:rsidRPr="00DC4F88">
        <w:rPr>
          <w:rFonts w:cs="Calibri"/>
          <w:sz w:val="24"/>
          <w:szCs w:val="24"/>
        </w:rPr>
        <w:t xml:space="preserve">, em trâmite perante este Douto Juízo, vem, </w:t>
      </w:r>
      <w:r w:rsidR="00291592" w:rsidRPr="00DC4F88">
        <w:rPr>
          <w:rFonts w:cs="Calibri"/>
          <w:i/>
          <w:iCs/>
          <w:sz w:val="24"/>
          <w:szCs w:val="24"/>
        </w:rPr>
        <w:t>mui</w:t>
      </w:r>
      <w:r w:rsidR="00291592" w:rsidRPr="00DC4F88">
        <w:rPr>
          <w:rFonts w:cs="Calibri"/>
          <w:sz w:val="24"/>
          <w:szCs w:val="24"/>
        </w:rPr>
        <w:t xml:space="preserve"> respeitosamente, à presença de Vossa Excelência, apresentar</w:t>
      </w:r>
    </w:p>
    <w:p w14:paraId="72710FF1" w14:textId="77777777" w:rsidR="004767F5" w:rsidRPr="00DC4F88" w:rsidRDefault="00291592">
      <w:pPr>
        <w:spacing w:before="200" w:after="200" w:line="240" w:lineRule="auto"/>
        <w:jc w:val="center"/>
        <w:rPr>
          <w:rFonts w:cs="Calibri"/>
          <w:sz w:val="24"/>
          <w:szCs w:val="24"/>
        </w:rPr>
      </w:pPr>
      <w:r w:rsidRPr="00DC4F88">
        <w:rPr>
          <w:rFonts w:cs="Calibri"/>
          <w:b/>
          <w:bCs/>
          <w:sz w:val="24"/>
          <w:szCs w:val="24"/>
        </w:rPr>
        <w:t>C O N T E S T A Ç Ã O</w:t>
      </w:r>
    </w:p>
    <w:p w14:paraId="767D76C0" w14:textId="77777777" w:rsidR="004767F5" w:rsidRPr="00DC4F88" w:rsidRDefault="00291592">
      <w:pPr>
        <w:spacing w:before="200" w:after="200" w:line="240" w:lineRule="auto"/>
        <w:jc w:val="both"/>
        <w:rPr>
          <w:rFonts w:cs="Calibri"/>
          <w:sz w:val="24"/>
          <w:szCs w:val="24"/>
        </w:rPr>
      </w:pPr>
      <w:r w:rsidRPr="00DC4F88">
        <w:rPr>
          <w:rFonts w:cs="Calibri"/>
          <w:sz w:val="24"/>
          <w:szCs w:val="24"/>
        </w:rPr>
        <w:t>Consoante às razões de fato e de direito que passa a expor</w:t>
      </w:r>
    </w:p>
    <w:p w14:paraId="2AC208A0" w14:textId="77777777" w:rsidR="006B7F84" w:rsidRPr="00DC4F88" w:rsidRDefault="006B7F84">
      <w:pPr>
        <w:spacing w:before="200" w:after="200" w:line="240" w:lineRule="auto"/>
        <w:jc w:val="center"/>
        <w:rPr>
          <w:rFonts w:cs="Calibri"/>
          <w:b/>
          <w:bCs/>
          <w:sz w:val="24"/>
          <w:szCs w:val="24"/>
          <w:u w:val="single"/>
        </w:rPr>
      </w:pPr>
    </w:p>
    <w:p w14:paraId="46419AA9" w14:textId="1152A649" w:rsidR="004767F5" w:rsidRPr="00DC4F88" w:rsidRDefault="00291592">
      <w:pPr>
        <w:spacing w:before="200" w:after="200" w:line="240" w:lineRule="auto"/>
        <w:jc w:val="center"/>
        <w:rPr>
          <w:rFonts w:cs="Calibri"/>
          <w:sz w:val="24"/>
          <w:szCs w:val="24"/>
        </w:rPr>
      </w:pPr>
      <w:r w:rsidRPr="00DC4F88">
        <w:rPr>
          <w:rFonts w:cs="Calibri"/>
          <w:b/>
          <w:bCs/>
          <w:sz w:val="24"/>
          <w:szCs w:val="24"/>
          <w:u w:val="single"/>
        </w:rPr>
        <w:t>BREVE SÍNTESE DA DEMANDA</w:t>
      </w:r>
    </w:p>
    <w:p w14:paraId="49CFE144" w14:textId="77777777" w:rsidR="006B1470" w:rsidRPr="00DC4F88" w:rsidRDefault="006B1470">
      <w:pPr>
        <w:spacing w:before="200" w:after="200" w:line="240" w:lineRule="auto"/>
        <w:jc w:val="both"/>
        <w:rPr>
          <w:rFonts w:cs="Calibri"/>
          <w:sz w:val="24"/>
          <w:szCs w:val="24"/>
        </w:rPr>
      </w:pPr>
      <w:r w:rsidRPr="00DC4F88">
        <w:rPr>
          <w:rFonts w:cs="Calibri"/>
          <w:sz w:val="24"/>
          <w:szCs w:val="24"/>
        </w:rPr>
        <w:t xml:space="preserve">Trata-se de ação </w:t>
      </w:r>
      <w:proofErr w:type="gramStart"/>
      <w:r w:rsidRPr="00DC4F88">
        <w:rPr>
          <w:rFonts w:cs="Calibri"/>
          <w:sz w:val="24"/>
          <w:szCs w:val="24"/>
        </w:rPr>
        <w:t>onde</w:t>
      </w:r>
      <w:proofErr w:type="gramEnd"/>
      <w:r w:rsidRPr="00DC4F88">
        <w:rPr>
          <w:rFonts w:cs="Calibri"/>
          <w:sz w:val="24"/>
          <w:szCs w:val="24"/>
        </w:rPr>
        <w:t xml:space="preserve"> a parte autora narra que celebrou contrato de financiamento imobiliário junto à CAIXA, para aquisição de unidade habitacional. Alega que a construção foi executada sem a observância de normas básicas e com a utilização de materiais de má qualidade, motivo pela qual aduz que existem danos físicos no imóvel. </w:t>
      </w:r>
    </w:p>
    <w:p w14:paraId="67D33E2E" w14:textId="70C2DBF0" w:rsidR="006B1470" w:rsidRPr="00DC4F88" w:rsidRDefault="006B1470">
      <w:pPr>
        <w:spacing w:before="200" w:after="200" w:line="240" w:lineRule="auto"/>
        <w:jc w:val="both"/>
        <w:rPr>
          <w:rFonts w:cs="Calibri"/>
          <w:sz w:val="24"/>
          <w:szCs w:val="24"/>
        </w:rPr>
      </w:pPr>
      <w:r w:rsidRPr="00DC4F88">
        <w:rPr>
          <w:rFonts w:cs="Calibri"/>
          <w:sz w:val="24"/>
          <w:szCs w:val="24"/>
        </w:rPr>
        <w:t>Assim, requer, liminarmente, a inversão do ônus da prova; no mérito, requer a condenação da parte ré ao pagamento de indenização por danos morais e ao pagamento de indenização por danos materiais</w:t>
      </w:r>
      <w:r w:rsidR="00DC4F88">
        <w:rPr>
          <w:rFonts w:cs="Calibri"/>
          <w:sz w:val="24"/>
          <w:szCs w:val="24"/>
        </w:rPr>
        <w:t>.</w:t>
      </w:r>
      <w:r w:rsidRPr="00DC4F88">
        <w:rPr>
          <w:rFonts w:cs="Calibri"/>
          <w:sz w:val="24"/>
          <w:szCs w:val="24"/>
        </w:rPr>
        <w:t xml:space="preserve"> </w:t>
      </w:r>
    </w:p>
    <w:p w14:paraId="1D9C0A72" w14:textId="77777777" w:rsidR="006B1470" w:rsidRPr="00DC4F88" w:rsidRDefault="006B1470">
      <w:pPr>
        <w:spacing w:before="200" w:after="200" w:line="240" w:lineRule="auto"/>
        <w:jc w:val="both"/>
        <w:rPr>
          <w:rFonts w:cs="Calibri"/>
          <w:sz w:val="24"/>
          <w:szCs w:val="24"/>
        </w:rPr>
      </w:pPr>
    </w:p>
    <w:p w14:paraId="0ACF158F" w14:textId="77777777" w:rsidR="00DC4F88" w:rsidRDefault="00DC4F88">
      <w:pPr>
        <w:spacing w:before="200" w:after="200" w:line="240" w:lineRule="auto"/>
        <w:jc w:val="both"/>
        <w:rPr>
          <w:rFonts w:cs="Calibri"/>
          <w:sz w:val="24"/>
          <w:szCs w:val="24"/>
        </w:rPr>
      </w:pPr>
    </w:p>
    <w:p w14:paraId="10C9A98D" w14:textId="77777777" w:rsidR="00DC4F88" w:rsidRDefault="00DC4F88">
      <w:pPr>
        <w:spacing w:before="200" w:after="200" w:line="240" w:lineRule="auto"/>
        <w:jc w:val="both"/>
        <w:rPr>
          <w:rFonts w:cs="Calibri"/>
          <w:sz w:val="24"/>
          <w:szCs w:val="24"/>
        </w:rPr>
      </w:pPr>
    </w:p>
    <w:p w14:paraId="223B22C1" w14:textId="77777777" w:rsidR="00DC4F88" w:rsidRDefault="00DC4F88">
      <w:pPr>
        <w:spacing w:before="200" w:after="200" w:line="240" w:lineRule="auto"/>
        <w:jc w:val="both"/>
        <w:rPr>
          <w:rFonts w:cs="Calibri"/>
          <w:sz w:val="24"/>
          <w:szCs w:val="24"/>
        </w:rPr>
      </w:pPr>
    </w:p>
    <w:p w14:paraId="0C67EA44" w14:textId="237A3475" w:rsidR="004767F5" w:rsidRPr="00DC4F88" w:rsidRDefault="006B1470">
      <w:pPr>
        <w:spacing w:before="200" w:after="200" w:line="240" w:lineRule="auto"/>
        <w:jc w:val="both"/>
        <w:rPr>
          <w:rFonts w:cs="Calibri"/>
          <w:sz w:val="24"/>
          <w:szCs w:val="24"/>
        </w:rPr>
      </w:pPr>
      <w:r w:rsidRPr="00DC4F88">
        <w:rPr>
          <w:rFonts w:cs="Calibri"/>
          <w:sz w:val="24"/>
          <w:szCs w:val="24"/>
        </w:rPr>
        <w:t>Entretanto, conforme será demonstrado nos itens que seguem, os pedidos da parte autora mostram-se absolutamente equivocados, razão pela qual a presente ação deve ser julgada improcedente, o que, desde já, se requer</w:t>
      </w:r>
      <w:r w:rsidR="00291592" w:rsidRPr="00DC4F88">
        <w:rPr>
          <w:rFonts w:cs="Calibri"/>
          <w:sz w:val="24"/>
          <w:szCs w:val="24"/>
        </w:rPr>
        <w:t> </w:t>
      </w:r>
    </w:p>
    <w:p w14:paraId="4BA1A6F6" w14:textId="77777777" w:rsidR="006B1470" w:rsidRPr="00DC4F88" w:rsidRDefault="006B1470">
      <w:pPr>
        <w:spacing w:before="200" w:after="200" w:line="240" w:lineRule="auto"/>
        <w:jc w:val="both"/>
        <w:rPr>
          <w:rFonts w:cs="Calibri"/>
          <w:sz w:val="24"/>
          <w:szCs w:val="24"/>
        </w:rPr>
      </w:pPr>
    </w:p>
    <w:p w14:paraId="79382AC1" w14:textId="2EE0195E" w:rsidR="006B7F84" w:rsidRPr="00DC4F88" w:rsidRDefault="006B7F84" w:rsidP="006B7F84">
      <w:pPr>
        <w:spacing w:line="360" w:lineRule="auto"/>
        <w:jc w:val="center"/>
        <w:rPr>
          <w:rFonts w:cs="Calibri"/>
          <w:b/>
          <w:bCs/>
          <w:sz w:val="24"/>
          <w:szCs w:val="24"/>
        </w:rPr>
      </w:pPr>
      <w:r w:rsidRPr="00DC4F88">
        <w:rPr>
          <w:rFonts w:cs="Calibri"/>
          <w:b/>
          <w:bCs/>
          <w:sz w:val="24"/>
          <w:szCs w:val="24"/>
        </w:rPr>
        <w:t xml:space="preserve">PRELIMINARMENTE </w:t>
      </w:r>
    </w:p>
    <w:p w14:paraId="70D1AE40" w14:textId="7B43F5C3" w:rsidR="006B7F84" w:rsidRPr="00DC4F88" w:rsidRDefault="006B7F84" w:rsidP="006B7F84">
      <w:pPr>
        <w:spacing w:line="360" w:lineRule="auto"/>
        <w:jc w:val="center"/>
        <w:rPr>
          <w:rFonts w:cs="Calibri"/>
          <w:b/>
          <w:bCs/>
          <w:sz w:val="24"/>
          <w:szCs w:val="24"/>
        </w:rPr>
      </w:pPr>
      <w:r w:rsidRPr="00DC4F88">
        <w:rPr>
          <w:rFonts w:cs="Calibri"/>
          <w:b/>
          <w:bCs/>
          <w:sz w:val="24"/>
          <w:szCs w:val="24"/>
        </w:rPr>
        <w:t xml:space="preserve">DA ILEGITIMIDADE PASSIVA </w:t>
      </w:r>
      <w:r w:rsidRPr="00DC4F88">
        <w:rPr>
          <w:rFonts w:cs="Calibri"/>
          <w:b/>
          <w:bCs/>
          <w:i/>
          <w:iCs/>
          <w:sz w:val="24"/>
          <w:szCs w:val="24"/>
        </w:rPr>
        <w:t>AD CAUSAM</w:t>
      </w:r>
      <w:r w:rsidRPr="00DC4F88">
        <w:rPr>
          <w:rFonts w:cs="Calibri"/>
          <w:b/>
          <w:bCs/>
          <w:sz w:val="24"/>
          <w:szCs w:val="24"/>
        </w:rPr>
        <w:t xml:space="preserve"> DA CAIXA PARA QUESTÕES ALHEIAS AO CONTRATO DE FINANCIAMENTO</w:t>
      </w:r>
    </w:p>
    <w:p w14:paraId="3716BC12" w14:textId="77777777" w:rsidR="006B7F84" w:rsidRPr="00DC4F88" w:rsidRDefault="006B7F84" w:rsidP="006B7F84">
      <w:pPr>
        <w:spacing w:line="360" w:lineRule="auto"/>
        <w:rPr>
          <w:rFonts w:cs="Calibri"/>
          <w:sz w:val="24"/>
          <w:szCs w:val="24"/>
        </w:rPr>
      </w:pPr>
    </w:p>
    <w:p w14:paraId="7E39CAE3" w14:textId="77777777" w:rsidR="006B7F84" w:rsidRPr="00DC4F88" w:rsidRDefault="006B7F84" w:rsidP="006B7F84">
      <w:pPr>
        <w:spacing w:line="360" w:lineRule="auto"/>
        <w:ind w:firstLine="2880"/>
        <w:jc w:val="both"/>
        <w:rPr>
          <w:rFonts w:cs="Calibri"/>
          <w:b/>
          <w:bCs/>
          <w:sz w:val="24"/>
          <w:szCs w:val="24"/>
        </w:rPr>
      </w:pPr>
      <w:r w:rsidRPr="00DC4F88">
        <w:rPr>
          <w:rFonts w:cs="Calibri"/>
          <w:b/>
          <w:sz w:val="24"/>
          <w:szCs w:val="24"/>
        </w:rPr>
        <w:t xml:space="preserve">A </w:t>
      </w:r>
      <w:r w:rsidRPr="00DC4F88">
        <w:rPr>
          <w:rFonts w:cs="Calibri"/>
          <w:b/>
          <w:bCs/>
          <w:sz w:val="24"/>
          <w:szCs w:val="24"/>
        </w:rPr>
        <w:t>CAIXA é parte ilegítima para os pedidos alheios ao contrato de mútuo e alienação fiduciária</w:t>
      </w:r>
      <w:r w:rsidRPr="00DC4F88">
        <w:rPr>
          <w:rFonts w:cs="Calibri"/>
          <w:sz w:val="24"/>
          <w:szCs w:val="24"/>
        </w:rPr>
        <w:t xml:space="preserve">, tais como a devolução de valores pagos à Construtora, despesas de corretagem e danos morais decorrente de atos relacionados à compra e venda, visto que </w:t>
      </w:r>
      <w:r w:rsidRPr="00DC4F88">
        <w:rPr>
          <w:rFonts w:cs="Calibri"/>
          <w:b/>
          <w:bCs/>
          <w:sz w:val="24"/>
          <w:szCs w:val="24"/>
          <w:highlight w:val="yellow"/>
        </w:rPr>
        <w:t>tão somente emprestou dinheiro para que o mutuário adquirisse o imóvel que escolheu. A CAIXA não construiu nem vendeu aquele imóvel.</w:t>
      </w:r>
      <w:r w:rsidRPr="00DC4F88">
        <w:rPr>
          <w:rFonts w:cs="Calibri"/>
          <w:sz w:val="24"/>
          <w:szCs w:val="24"/>
        </w:rPr>
        <w:t xml:space="preserve"> </w:t>
      </w:r>
    </w:p>
    <w:p w14:paraId="0A296A31" w14:textId="77777777" w:rsidR="006B7F84" w:rsidRPr="00DC4F88" w:rsidRDefault="006B7F84" w:rsidP="006B7F84">
      <w:pPr>
        <w:spacing w:line="360" w:lineRule="auto"/>
        <w:ind w:firstLine="2880"/>
        <w:jc w:val="both"/>
        <w:rPr>
          <w:rFonts w:cs="Calibri"/>
          <w:b/>
          <w:bCs/>
          <w:sz w:val="24"/>
          <w:szCs w:val="24"/>
        </w:rPr>
      </w:pPr>
    </w:p>
    <w:p w14:paraId="71DB99DD" w14:textId="77777777" w:rsidR="006B7F84" w:rsidRPr="00DC4F88" w:rsidRDefault="006B7F84" w:rsidP="006B7F84">
      <w:pPr>
        <w:spacing w:line="360" w:lineRule="auto"/>
        <w:ind w:right="51" w:firstLine="2880"/>
        <w:jc w:val="both"/>
        <w:rPr>
          <w:rFonts w:cs="Calibri"/>
          <w:sz w:val="24"/>
          <w:szCs w:val="24"/>
        </w:rPr>
      </w:pPr>
      <w:r w:rsidRPr="00DC4F88">
        <w:rPr>
          <w:rFonts w:cs="Calibri"/>
          <w:sz w:val="24"/>
          <w:szCs w:val="24"/>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DC4F88">
        <w:rPr>
          <w:rFonts w:cs="Calibri"/>
          <w:i/>
          <w:iCs/>
          <w:sz w:val="24"/>
          <w:szCs w:val="24"/>
        </w:rPr>
        <w:t>.</w:t>
      </w:r>
    </w:p>
    <w:p w14:paraId="10AA98BE" w14:textId="77777777" w:rsidR="006B7F84" w:rsidRPr="00DC4F88" w:rsidRDefault="006B7F84" w:rsidP="006B7F84">
      <w:pPr>
        <w:spacing w:line="360" w:lineRule="auto"/>
        <w:ind w:right="51" w:firstLine="2880"/>
        <w:jc w:val="both"/>
        <w:rPr>
          <w:rFonts w:cs="Calibri"/>
          <w:b/>
          <w:bCs/>
          <w:sz w:val="24"/>
          <w:szCs w:val="24"/>
        </w:rPr>
      </w:pPr>
    </w:p>
    <w:p w14:paraId="7BB26266" w14:textId="77777777" w:rsidR="006B7F84" w:rsidRPr="00DC4F88" w:rsidRDefault="006B7F84" w:rsidP="006B7F84">
      <w:pPr>
        <w:spacing w:line="360" w:lineRule="auto"/>
        <w:ind w:firstLine="2880"/>
        <w:jc w:val="both"/>
        <w:rPr>
          <w:rFonts w:eastAsia="Arial Unicode MS" w:cs="Calibri"/>
          <w:sz w:val="24"/>
          <w:szCs w:val="24"/>
        </w:rPr>
      </w:pPr>
      <w:r w:rsidRPr="00DC4F88">
        <w:rPr>
          <w:rFonts w:eastAsia="Arial Unicode MS" w:cs="Calibri"/>
          <w:sz w:val="24"/>
          <w:szCs w:val="24"/>
        </w:rPr>
        <w:t xml:space="preserve">Daí se conclui, que a Caixa não é parte legítima para figurar no </w:t>
      </w:r>
      <w:proofErr w:type="spellStart"/>
      <w:r w:rsidRPr="00DC4F88">
        <w:rPr>
          <w:rFonts w:eastAsia="Arial Unicode MS" w:cs="Calibri"/>
          <w:sz w:val="24"/>
          <w:szCs w:val="24"/>
        </w:rPr>
        <w:t>pólo</w:t>
      </w:r>
      <w:proofErr w:type="spellEnd"/>
      <w:r w:rsidRPr="00DC4F88">
        <w:rPr>
          <w:rFonts w:eastAsia="Arial Unicode MS" w:cs="Calibri"/>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0575D7CC" w14:textId="77777777" w:rsidR="006B7F84" w:rsidRPr="00DC4F88" w:rsidRDefault="006B7F84" w:rsidP="006B7F84">
      <w:pPr>
        <w:spacing w:line="360" w:lineRule="auto"/>
        <w:rPr>
          <w:rFonts w:eastAsia="Arial Unicode MS" w:cs="Calibri"/>
          <w:sz w:val="24"/>
          <w:szCs w:val="24"/>
        </w:rPr>
      </w:pPr>
    </w:p>
    <w:p w14:paraId="14E46097"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 xml:space="preserve">SISTEMA FINANCEIRO DAHABITAÇÃO – PROCESSUAL CIVIL – AGRAVO DE INSTRUMENTO CONTRA DECISÃO QUE EXCLUIU A CAIXA ECONÔMICA FEDERAL DA LIDE E DECLINOU DA COMPETÊNCIA DA JUSTIÇA FEDERAL – </w:t>
      </w:r>
      <w:r w:rsidRPr="00DC4F88">
        <w:rPr>
          <w:rFonts w:cs="Calibri"/>
          <w:b/>
          <w:bCs/>
          <w:iCs/>
          <w:sz w:val="24"/>
          <w:szCs w:val="24"/>
          <w:u w:val="single"/>
        </w:rPr>
        <w:t xml:space="preserve">AÇÃO AJUIZADA COM O ESCOPO DE ANULAR CONTRATO DE COMPRA E VENDA COM MÚTUO SOB O ARGUMENTO DE QUE O IMÓVEL FOI </w:t>
      </w:r>
      <w:proofErr w:type="gramStart"/>
      <w:r w:rsidRPr="00DC4F88">
        <w:rPr>
          <w:rFonts w:cs="Calibri"/>
          <w:b/>
          <w:bCs/>
          <w:iCs/>
          <w:sz w:val="24"/>
          <w:szCs w:val="24"/>
          <w:u w:val="single"/>
        </w:rPr>
        <w:t>DESTRUÍDO  EM</w:t>
      </w:r>
      <w:proofErr w:type="gramEnd"/>
      <w:r w:rsidRPr="00DC4F88">
        <w:rPr>
          <w:rFonts w:cs="Calibri"/>
          <w:b/>
          <w:bCs/>
          <w:iCs/>
          <w:sz w:val="24"/>
          <w:szCs w:val="24"/>
          <w:u w:val="single"/>
        </w:rPr>
        <w:t xml:space="preserve"> RAZÃO DO AFUNDAMENTO DO SOLO – RELAÇÃO DE MÚTUO HABITACIONAL NA QUAL A CAIXA ECONÔMICA FEDERAL FIGURA </w:t>
      </w:r>
      <w:r w:rsidRPr="00DC4F88">
        <w:rPr>
          <w:rFonts w:cs="Calibri"/>
          <w:b/>
          <w:bCs/>
          <w:iCs/>
          <w:sz w:val="24"/>
          <w:szCs w:val="24"/>
          <w:u w:val="single"/>
        </w:rPr>
        <w:lastRenderedPageBreak/>
        <w:t>COMO PRESTAMISTA, E NÃO COMO ALIENANTE</w:t>
      </w:r>
      <w:r w:rsidRPr="00DC4F88">
        <w:rPr>
          <w:rFonts w:cs="Calibri"/>
          <w:b/>
          <w:bCs/>
          <w:iCs/>
          <w:sz w:val="24"/>
          <w:szCs w:val="24"/>
        </w:rPr>
        <w:t xml:space="preserve"> –</w:t>
      </w:r>
      <w:r w:rsidRPr="00DC4F88">
        <w:rPr>
          <w:rFonts w:cs="Calibri"/>
          <w:iCs/>
          <w:sz w:val="24"/>
          <w:szCs w:val="24"/>
        </w:rPr>
        <w:t xml:space="preserve"> AGRAVO DE INSTRUMENTO IMPROVIDO.</w:t>
      </w:r>
    </w:p>
    <w:p w14:paraId="185A2C2B"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 xml:space="preserve">Reside a controvérsia noticiada no presente instrumento acerca da legitimidade do agente financeiro, no caso a Caixa Econômica Federal, para figurar no </w:t>
      </w:r>
      <w:proofErr w:type="spellStart"/>
      <w:r w:rsidRPr="00DC4F88">
        <w:rPr>
          <w:rFonts w:cs="Calibri"/>
          <w:iCs/>
          <w:sz w:val="24"/>
          <w:szCs w:val="24"/>
        </w:rPr>
        <w:t>pólo</w:t>
      </w:r>
      <w:proofErr w:type="spellEnd"/>
      <w:r w:rsidRPr="00DC4F88">
        <w:rPr>
          <w:rFonts w:cs="Calibri"/>
          <w:iCs/>
          <w:sz w:val="24"/>
          <w:szCs w:val="24"/>
        </w:rPr>
        <w:t xml:space="preserve"> passivo de ação ajuizada com o escopo de anular contrato de compra e venda com mútuo sob o argumento de que o imóvel foi destruído em razão do afundamento do solo.</w:t>
      </w:r>
    </w:p>
    <w:p w14:paraId="565D20A5" w14:textId="77777777" w:rsidR="006B7F84" w:rsidRPr="00DC4F88" w:rsidRDefault="006B7F84" w:rsidP="006B7F84">
      <w:pPr>
        <w:spacing w:line="360" w:lineRule="auto"/>
        <w:ind w:left="2835"/>
        <w:jc w:val="both"/>
        <w:rPr>
          <w:rFonts w:cs="Calibri"/>
          <w:iCs/>
          <w:sz w:val="24"/>
          <w:szCs w:val="24"/>
        </w:rPr>
      </w:pPr>
    </w:p>
    <w:p w14:paraId="4DBA4E88"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Duas são as relações jurídicas postas em discussão.</w:t>
      </w:r>
    </w:p>
    <w:p w14:paraId="7F638328"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 xml:space="preserve">A primeira diz respeito à venda e compra, pactuada com a </w:t>
      </w:r>
      <w:proofErr w:type="spellStart"/>
      <w:proofErr w:type="gramStart"/>
      <w:r w:rsidRPr="00DC4F88">
        <w:rPr>
          <w:rFonts w:cs="Calibri"/>
          <w:iCs/>
          <w:sz w:val="24"/>
          <w:szCs w:val="24"/>
        </w:rPr>
        <w:t>co-ré</w:t>
      </w:r>
      <w:proofErr w:type="spellEnd"/>
      <w:proofErr w:type="gramEnd"/>
      <w:r w:rsidRPr="00DC4F88">
        <w:rPr>
          <w:rFonts w:cs="Calibri"/>
          <w:iCs/>
          <w:sz w:val="24"/>
          <w:szCs w:val="24"/>
        </w:rPr>
        <w:t xml:space="preserve"> RPA CONSTRUTORA E INCORPORADA LTDA.</w:t>
      </w:r>
    </w:p>
    <w:p w14:paraId="27AB87E0"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7A88570A"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rPr>
        <w:t xml:space="preserve">Contudo, a lei impinge ao alienante responsabilidade pelos vícios redibitórios, </w:t>
      </w:r>
      <w:r w:rsidRPr="00DC4F88">
        <w:rPr>
          <w:rFonts w:cs="Calibri"/>
          <w:b/>
          <w:bCs/>
          <w:iCs/>
          <w:sz w:val="24"/>
          <w:szCs w:val="24"/>
          <w:u w:val="single"/>
        </w:rPr>
        <w:t>situação essa que não é a da empresa pública.</w:t>
      </w:r>
    </w:p>
    <w:p w14:paraId="5B802373"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DC4F88">
        <w:rPr>
          <w:rFonts w:cs="Calibri"/>
          <w:b/>
          <w:bCs/>
          <w:iCs/>
          <w:sz w:val="24"/>
          <w:szCs w:val="24"/>
        </w:rPr>
        <w:t>Na relação jurídica informada, a CAIXA ECONÔMICA FEDERAL figura como prestamista do financiamento, não como alienante.</w:t>
      </w:r>
    </w:p>
    <w:p w14:paraId="5DDCE6B1"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7E8AEE10"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DC4F88">
        <w:rPr>
          <w:rFonts w:cs="Calibri"/>
          <w:b/>
          <w:bCs/>
          <w:iCs/>
          <w:sz w:val="24"/>
          <w:szCs w:val="24"/>
        </w:rPr>
        <w:t>Nenhuma foi a interferência da agravada CAIXA ECONÔMICA FEDERAL para consecução do contrato, além de emprestar o dinheiro ao agravante.</w:t>
      </w:r>
    </w:p>
    <w:p w14:paraId="32DBCCE1"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354FB153"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lastRenderedPageBreak/>
        <w:t>Agravo de instrumento improvido.</w:t>
      </w:r>
    </w:p>
    <w:p w14:paraId="4D5291F8" w14:textId="77777777" w:rsidR="006B7F84" w:rsidRPr="00DC4F88" w:rsidRDefault="006B7F84" w:rsidP="006B7F84">
      <w:pPr>
        <w:spacing w:line="360" w:lineRule="auto"/>
        <w:ind w:left="2835"/>
        <w:jc w:val="both"/>
        <w:rPr>
          <w:rFonts w:cs="Calibri"/>
          <w:iCs/>
          <w:sz w:val="24"/>
          <w:szCs w:val="24"/>
        </w:rPr>
      </w:pPr>
    </w:p>
    <w:p w14:paraId="73B6C89B"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ACÓRDÃO</w:t>
      </w:r>
    </w:p>
    <w:p w14:paraId="463AE9A1"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5D21A120"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São Paulo, 27 de março de 2007. (data do julgamento)</w:t>
      </w:r>
    </w:p>
    <w:p w14:paraId="6E2F2815"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 xml:space="preserve">JOHONSON </w:t>
      </w:r>
      <w:proofErr w:type="spellStart"/>
      <w:r w:rsidRPr="00DC4F88">
        <w:rPr>
          <w:rFonts w:cs="Calibri"/>
          <w:iCs/>
          <w:sz w:val="24"/>
          <w:szCs w:val="24"/>
        </w:rPr>
        <w:t>di</w:t>
      </w:r>
      <w:proofErr w:type="spellEnd"/>
      <w:r w:rsidRPr="00DC4F88">
        <w:rPr>
          <w:rFonts w:cs="Calibri"/>
          <w:iCs/>
          <w:sz w:val="24"/>
          <w:szCs w:val="24"/>
        </w:rPr>
        <w:t xml:space="preserve"> SALVO</w:t>
      </w:r>
    </w:p>
    <w:p w14:paraId="22219734"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Desembargador Federal Relator”</w:t>
      </w:r>
    </w:p>
    <w:p w14:paraId="7DB27D2E" w14:textId="77777777" w:rsidR="006B7F84" w:rsidRPr="00DC4F88" w:rsidRDefault="006B7F84" w:rsidP="006B7F84">
      <w:pPr>
        <w:spacing w:line="360" w:lineRule="auto"/>
        <w:ind w:firstLine="2880"/>
        <w:jc w:val="both"/>
        <w:rPr>
          <w:rFonts w:eastAsia="Arial Unicode MS" w:cs="Calibri"/>
          <w:sz w:val="24"/>
          <w:szCs w:val="24"/>
        </w:rPr>
      </w:pPr>
    </w:p>
    <w:p w14:paraId="43793F01" w14:textId="77777777" w:rsidR="006B7F84" w:rsidRPr="00DC4F88" w:rsidRDefault="006B7F84" w:rsidP="006B7F84">
      <w:pPr>
        <w:spacing w:line="360" w:lineRule="auto"/>
        <w:ind w:firstLine="2835"/>
        <w:jc w:val="both"/>
        <w:rPr>
          <w:rFonts w:cs="Calibri"/>
          <w:sz w:val="24"/>
          <w:szCs w:val="24"/>
        </w:rPr>
      </w:pPr>
      <w:r w:rsidRPr="00DC4F88">
        <w:rPr>
          <w:rFonts w:cs="Calibri"/>
          <w:sz w:val="24"/>
          <w:szCs w:val="24"/>
        </w:rPr>
        <w:t>Assim, carece de interesse processual em relação à Caixa, impondo-se a extinção do processo sem resolução do mérito, também por esta razão.</w:t>
      </w:r>
    </w:p>
    <w:p w14:paraId="734B76F4" w14:textId="77777777" w:rsidR="006B1470" w:rsidRPr="00DC4F88" w:rsidRDefault="006B1470">
      <w:pPr>
        <w:spacing w:before="200" w:after="200" w:line="240" w:lineRule="auto"/>
        <w:jc w:val="both"/>
        <w:rPr>
          <w:rFonts w:cs="Calibri"/>
          <w:sz w:val="24"/>
          <w:szCs w:val="24"/>
        </w:rPr>
      </w:pPr>
    </w:p>
    <w:p w14:paraId="5942CABB" w14:textId="77777777" w:rsidR="007E122F" w:rsidRPr="00DC4F88" w:rsidRDefault="007E122F" w:rsidP="007E122F">
      <w:pPr>
        <w:pStyle w:val="Recuodecorpodetexto2"/>
        <w:jc w:val="center"/>
        <w:rPr>
          <w:rFonts w:ascii="Calibri" w:hAnsi="Calibri" w:cs="Calibri"/>
          <w:b/>
          <w:bCs/>
          <w:sz w:val="24"/>
          <w:szCs w:val="24"/>
        </w:rPr>
      </w:pPr>
      <w:r w:rsidRPr="00DC4F88">
        <w:rPr>
          <w:rFonts w:ascii="Calibri" w:hAnsi="Calibri" w:cs="Calibri"/>
          <w:b/>
          <w:bCs/>
          <w:sz w:val="24"/>
          <w:szCs w:val="24"/>
        </w:rPr>
        <w:t>DOS PRINCÍPIOS QUE REGEM AS CONTRATAÇÕES</w:t>
      </w:r>
    </w:p>
    <w:p w14:paraId="72685CF8" w14:textId="77777777" w:rsidR="007E122F" w:rsidRPr="00DC4F88" w:rsidRDefault="007E122F" w:rsidP="007E122F">
      <w:pPr>
        <w:pStyle w:val="Recuodecorpodetexto2"/>
        <w:spacing w:after="0" w:line="360" w:lineRule="auto"/>
        <w:ind w:right="44"/>
        <w:rPr>
          <w:rFonts w:ascii="Calibri" w:hAnsi="Calibri" w:cs="Calibri"/>
          <w:bCs/>
          <w:sz w:val="24"/>
          <w:szCs w:val="24"/>
        </w:rPr>
      </w:pPr>
    </w:p>
    <w:p w14:paraId="70D185B8"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A autora procurou a Caixa para que esta financiasse a compra de um imóvel, objeto de financiamento concedido pela Caixa, apresentando toda a documentação pertinente.</w:t>
      </w:r>
    </w:p>
    <w:p w14:paraId="7A00782E"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 xml:space="preserve">Com essa documentação, a Caixa promoveu atos para a concessão do financiamento, conforme requerido pela autora. </w:t>
      </w:r>
    </w:p>
    <w:p w14:paraId="0E5DA42C"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 xml:space="preserve">No entanto, esta procura atribuir uma responsabilidade à Ré-Caixa, esquecendo-se que os fatos só ocorreram por culpa do vendedor, que deixou de cumprir a obrigação de entregar o imóvel na data prevista. </w:t>
      </w:r>
    </w:p>
    <w:p w14:paraId="396FE275" w14:textId="77777777" w:rsidR="007E122F" w:rsidRPr="00DC4F88" w:rsidRDefault="007E122F" w:rsidP="00DC4F88">
      <w:pPr>
        <w:pStyle w:val="Recuodecorpodetexto2"/>
        <w:spacing w:after="0" w:line="360" w:lineRule="auto"/>
        <w:ind w:right="44" w:firstLine="567"/>
        <w:rPr>
          <w:rFonts w:ascii="Calibri" w:hAnsi="Calibri" w:cs="Calibri"/>
          <w:sz w:val="24"/>
          <w:szCs w:val="24"/>
        </w:rPr>
      </w:pPr>
    </w:p>
    <w:p w14:paraId="144F7E5E" w14:textId="77777777" w:rsidR="007E122F" w:rsidRPr="00DC4F88" w:rsidRDefault="007E122F" w:rsidP="00DC4F88">
      <w:pPr>
        <w:spacing w:line="360" w:lineRule="auto"/>
        <w:ind w:right="44" w:firstLine="567"/>
        <w:jc w:val="both"/>
        <w:rPr>
          <w:rFonts w:cs="Calibri"/>
          <w:sz w:val="24"/>
          <w:szCs w:val="24"/>
        </w:rPr>
      </w:pPr>
      <w:r w:rsidRPr="00DC4F88">
        <w:rPr>
          <w:rFonts w:cs="Calibri"/>
          <w:bCs/>
          <w:sz w:val="24"/>
          <w:szCs w:val="24"/>
        </w:rPr>
        <w:t xml:space="preserve">A relação, portanto, estabelece-se entre alienante e alienatário e a Caixa </w:t>
      </w:r>
      <w:r w:rsidRPr="00DC4F88">
        <w:rPr>
          <w:rFonts w:cs="Calibri"/>
          <w:sz w:val="24"/>
          <w:szCs w:val="24"/>
        </w:rPr>
        <w:t>não é a alienante.</w:t>
      </w:r>
    </w:p>
    <w:p w14:paraId="48AFAA26" w14:textId="77777777" w:rsidR="007E122F" w:rsidRPr="00DC4F88" w:rsidRDefault="007E122F" w:rsidP="00DC4F88">
      <w:pPr>
        <w:spacing w:line="360" w:lineRule="auto"/>
        <w:ind w:firstLine="567"/>
        <w:jc w:val="both"/>
        <w:rPr>
          <w:rFonts w:cs="Calibri"/>
          <w:sz w:val="24"/>
          <w:szCs w:val="24"/>
        </w:rPr>
      </w:pPr>
    </w:p>
    <w:p w14:paraId="161F5105" w14:textId="5B073AB1" w:rsidR="007E122F" w:rsidRPr="00DC4F88" w:rsidRDefault="007E122F" w:rsidP="00DC4F88">
      <w:pPr>
        <w:pStyle w:val="Recuodecorpodetexto"/>
        <w:tabs>
          <w:tab w:val="left" w:pos="2835"/>
        </w:tabs>
        <w:spacing w:after="0" w:line="360" w:lineRule="auto"/>
        <w:ind w:left="0" w:firstLine="567"/>
        <w:jc w:val="both"/>
        <w:rPr>
          <w:rFonts w:ascii="Calibri" w:hAnsi="Calibri" w:cs="Calibri"/>
          <w:b/>
          <w:i/>
          <w:sz w:val="24"/>
          <w:szCs w:val="24"/>
        </w:rPr>
      </w:pPr>
      <w:r w:rsidRPr="00DC4F88">
        <w:rPr>
          <w:rFonts w:ascii="Calibri" w:hAnsi="Calibri" w:cs="Calibri"/>
          <w:b/>
          <w:i/>
          <w:sz w:val="24"/>
          <w:szCs w:val="24"/>
        </w:rPr>
        <w:lastRenderedPageBreak/>
        <w:t xml:space="preserve"> </w:t>
      </w:r>
      <w:r w:rsidRPr="00DC4F88">
        <w:rPr>
          <w:rFonts w:ascii="Calibri" w:hAnsi="Calibri" w:cs="Calibri"/>
          <w:b/>
          <w:sz w:val="24"/>
          <w:szCs w:val="24"/>
        </w:rPr>
        <w:t>Efetivamente, com relação ao pactuado junto à CAIXA, tem-se que o contrato tem como fundamento ético a vontade dos contratantes, que em conformidade com uma ordem legal, procuram atingir um objetivo específico, produzindo efeitos jurídicos</w:t>
      </w:r>
      <w:r w:rsidRPr="00DC4F88">
        <w:rPr>
          <w:rFonts w:ascii="Calibri" w:hAnsi="Calibri" w:cs="Calibri"/>
          <w:b/>
          <w:i/>
          <w:sz w:val="24"/>
          <w:szCs w:val="24"/>
        </w:rPr>
        <w:t>.</w:t>
      </w:r>
    </w:p>
    <w:p w14:paraId="4A73DECB" w14:textId="77777777" w:rsidR="007E122F" w:rsidRPr="00DC4F88" w:rsidRDefault="007E122F" w:rsidP="00DC4F88">
      <w:pPr>
        <w:pStyle w:val="Recuodecorpodetexto"/>
        <w:tabs>
          <w:tab w:val="left" w:pos="2835"/>
        </w:tabs>
        <w:spacing w:after="0" w:line="360" w:lineRule="auto"/>
        <w:ind w:firstLine="567"/>
        <w:rPr>
          <w:rFonts w:ascii="Calibri" w:hAnsi="Calibri" w:cs="Calibri"/>
          <w:b/>
          <w:i/>
          <w:sz w:val="24"/>
          <w:szCs w:val="24"/>
        </w:rPr>
      </w:pPr>
    </w:p>
    <w:p w14:paraId="5A36F181" w14:textId="2966779B"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08DBC0F3"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7185F102" w14:textId="475BD77B"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O Autor assevera que subscreveu o instrumento contratual assumindo, junto à CREDORA</w:t>
      </w:r>
      <w:r w:rsidRPr="00DC4F88">
        <w:rPr>
          <w:rFonts w:cs="Calibri"/>
          <w:i/>
          <w:sz w:val="24"/>
          <w:szCs w:val="24"/>
        </w:rPr>
        <w:t xml:space="preserve">, </w:t>
      </w:r>
      <w:r w:rsidRPr="00DC4F88">
        <w:rPr>
          <w:rFonts w:cs="Calibri"/>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3A7BC58D"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ab/>
      </w:r>
    </w:p>
    <w:p w14:paraId="39567463" w14:textId="7A7721E2"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 Assim é que, tendo os contratantes capacidade para emitir </w:t>
      </w:r>
      <w:proofErr w:type="gramStart"/>
      <w:r w:rsidRPr="00DC4F88">
        <w:rPr>
          <w:rFonts w:cs="Calibri"/>
          <w:sz w:val="24"/>
          <w:szCs w:val="24"/>
        </w:rPr>
        <w:t>a</w:t>
      </w:r>
      <w:proofErr w:type="gramEnd"/>
      <w:r w:rsidRPr="00DC4F88">
        <w:rPr>
          <w:rFonts w:cs="Calibri"/>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44BBBC5A"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71359FFC"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314777D7"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1DCD3F29"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65FCC961"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2DC68500" w14:textId="3EF5E5A1"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Sob esse ponto de vista a "adesão" é também do credor, que só poderá oferecer empréstimo em conformidade com o previsto em lei, mormente tratando-se de matéria essencialmente de cunho social, </w:t>
      </w:r>
      <w:r w:rsidRPr="00DC4F88">
        <w:rPr>
          <w:rFonts w:cs="Calibri"/>
          <w:sz w:val="24"/>
          <w:szCs w:val="24"/>
        </w:rPr>
        <w:lastRenderedPageBreak/>
        <w:t>onde a liberdade do credor restringe-se aos atos pré-contratuais, isto é, em analisar as condições pessoais dos candidatos, (idade, tempo de emprego, renda, restrições cadastrais)</w:t>
      </w:r>
    </w:p>
    <w:p w14:paraId="33E92705"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128AB260" w14:textId="242C5DDF" w:rsidR="007E122F" w:rsidRPr="00DC4F88" w:rsidRDefault="007E122F" w:rsidP="00DC4F88">
      <w:pPr>
        <w:spacing w:line="360" w:lineRule="auto"/>
        <w:ind w:firstLine="567"/>
        <w:jc w:val="both"/>
        <w:rPr>
          <w:rFonts w:cs="Calibri"/>
          <w:sz w:val="24"/>
          <w:szCs w:val="24"/>
        </w:rPr>
      </w:pPr>
      <w:r w:rsidRPr="00DC4F88">
        <w:rPr>
          <w:rFonts w:cs="Calibri"/>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as situações atuais, obrigando as partes a ela se submeter. </w:t>
      </w:r>
    </w:p>
    <w:p w14:paraId="1C7583D4" w14:textId="77777777" w:rsidR="007E122F" w:rsidRPr="00DC4F88" w:rsidRDefault="007E122F" w:rsidP="007E122F">
      <w:pPr>
        <w:spacing w:line="360" w:lineRule="auto"/>
        <w:jc w:val="center"/>
        <w:rPr>
          <w:rFonts w:cs="Calibri"/>
          <w:b/>
          <w:bCs/>
          <w:sz w:val="24"/>
          <w:szCs w:val="24"/>
        </w:rPr>
      </w:pPr>
    </w:p>
    <w:p w14:paraId="615C82EA" w14:textId="525EDDF3" w:rsidR="007E122F" w:rsidRPr="00DC4F88" w:rsidRDefault="007E122F" w:rsidP="007E122F">
      <w:pPr>
        <w:spacing w:line="360" w:lineRule="auto"/>
        <w:jc w:val="center"/>
        <w:rPr>
          <w:rFonts w:cs="Calibri"/>
          <w:b/>
          <w:bCs/>
          <w:sz w:val="24"/>
          <w:szCs w:val="24"/>
        </w:rPr>
      </w:pPr>
      <w:r w:rsidRPr="00DC4F88">
        <w:rPr>
          <w:rFonts w:cs="Calibri"/>
          <w:b/>
          <w:bCs/>
          <w:sz w:val="24"/>
          <w:szCs w:val="24"/>
        </w:rPr>
        <w:t>OUTRAS CONSIDERAÇÕES ACERCA DA AUSÊNCIA DE RESPONSABILIDADE CIVIL DA CAIXA NO CASO EM PAUTA</w:t>
      </w:r>
    </w:p>
    <w:p w14:paraId="3517381B" w14:textId="77777777" w:rsidR="007E122F" w:rsidRPr="00DC4F88" w:rsidRDefault="007E122F" w:rsidP="007E122F">
      <w:pPr>
        <w:spacing w:line="360" w:lineRule="auto"/>
        <w:jc w:val="both"/>
        <w:rPr>
          <w:rFonts w:cs="Calibri"/>
          <w:sz w:val="24"/>
          <w:szCs w:val="24"/>
        </w:rPr>
      </w:pPr>
    </w:p>
    <w:p w14:paraId="56D02944"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Como se verifica da fundamentação apresentada na presente, seja qual for o ângulo de enfoque, não estão presentes os requisitos que ensejam o reconhecimento da responsabilidade civil em relação à CAIXA.</w:t>
      </w:r>
    </w:p>
    <w:p w14:paraId="0ACBFE28" w14:textId="77777777" w:rsidR="007E122F" w:rsidRPr="00DC4F88" w:rsidRDefault="007E122F" w:rsidP="007E122F">
      <w:pPr>
        <w:spacing w:line="360" w:lineRule="auto"/>
        <w:jc w:val="both"/>
        <w:rPr>
          <w:rFonts w:cs="Calibri"/>
          <w:sz w:val="24"/>
          <w:szCs w:val="24"/>
        </w:rPr>
      </w:pPr>
    </w:p>
    <w:p w14:paraId="4EE1FFF3" w14:textId="77777777" w:rsidR="007E122F" w:rsidRPr="00DC4F88" w:rsidRDefault="007E122F" w:rsidP="00DC4F88">
      <w:pPr>
        <w:spacing w:line="360" w:lineRule="auto"/>
        <w:ind w:firstLine="360"/>
        <w:jc w:val="both"/>
        <w:rPr>
          <w:rFonts w:cs="Calibri"/>
          <w:sz w:val="24"/>
          <w:szCs w:val="24"/>
        </w:rPr>
      </w:pPr>
      <w:r w:rsidRPr="00DC4F88">
        <w:rPr>
          <w:rFonts w:cs="Calibri"/>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F24E8B0" w14:textId="77777777" w:rsidR="007E122F" w:rsidRPr="00DC4F88" w:rsidRDefault="007E122F" w:rsidP="007E122F">
      <w:pPr>
        <w:spacing w:line="360" w:lineRule="auto"/>
        <w:jc w:val="both"/>
        <w:rPr>
          <w:rFonts w:cs="Calibri"/>
          <w:sz w:val="24"/>
          <w:szCs w:val="24"/>
        </w:rPr>
      </w:pPr>
    </w:p>
    <w:p w14:paraId="55FF98DA"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Dano a ser ressarcido;</w:t>
      </w:r>
    </w:p>
    <w:p w14:paraId="4997D922"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Ato ilícito;</w:t>
      </w:r>
    </w:p>
    <w:p w14:paraId="6171C371"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dolo ou culpa pelo agente; e</w:t>
      </w:r>
    </w:p>
    <w:p w14:paraId="6463BAF0"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Nexo de causalidade entre o dano verificado e o ato culposo ou doloso do agente.</w:t>
      </w:r>
    </w:p>
    <w:p w14:paraId="610770D0" w14:textId="77777777" w:rsidR="007E122F" w:rsidRPr="00DC4F88" w:rsidRDefault="007E122F" w:rsidP="007E122F">
      <w:pPr>
        <w:spacing w:line="360" w:lineRule="auto"/>
        <w:jc w:val="both"/>
        <w:rPr>
          <w:rFonts w:cs="Calibri"/>
          <w:sz w:val="24"/>
          <w:szCs w:val="24"/>
        </w:rPr>
      </w:pPr>
    </w:p>
    <w:p w14:paraId="757FBD6A" w14:textId="77777777" w:rsidR="007E122F" w:rsidRPr="00DC4F88" w:rsidRDefault="007E122F" w:rsidP="007E122F">
      <w:pPr>
        <w:spacing w:line="360" w:lineRule="auto"/>
        <w:ind w:firstLine="2880"/>
        <w:jc w:val="both"/>
        <w:rPr>
          <w:rFonts w:cs="Calibri"/>
          <w:sz w:val="24"/>
          <w:szCs w:val="24"/>
        </w:rPr>
      </w:pPr>
      <w:r w:rsidRPr="00DC4F88">
        <w:rPr>
          <w:rFonts w:cs="Calibri"/>
          <w:sz w:val="24"/>
          <w:szCs w:val="24"/>
        </w:rPr>
        <w:t xml:space="preserve">Assim, para o surgimento da obrigação de indenizar, em primeiro lugar faz-se mister a verificação de dano, seja ele moral ou material, em detrimento de certo sujeito de direito. </w:t>
      </w:r>
      <w:r w:rsidRPr="00DC4F88">
        <w:rPr>
          <w:rFonts w:cs="Calibri"/>
          <w:b/>
          <w:bCs/>
          <w:sz w:val="24"/>
          <w:szCs w:val="24"/>
        </w:rPr>
        <w:t>Inexistindo dano, não há que se falar em prejuízo a ser ressarcido</w:t>
      </w:r>
      <w:r w:rsidRPr="00DC4F88">
        <w:rPr>
          <w:rFonts w:cs="Calibri"/>
          <w:sz w:val="24"/>
          <w:szCs w:val="24"/>
        </w:rPr>
        <w:t>.</w:t>
      </w:r>
    </w:p>
    <w:p w14:paraId="59A4BE65" w14:textId="77777777" w:rsidR="00DC4F88" w:rsidRDefault="00DC4F88" w:rsidP="00DC4F88">
      <w:pPr>
        <w:spacing w:line="360" w:lineRule="auto"/>
        <w:ind w:firstLine="708"/>
        <w:jc w:val="both"/>
        <w:rPr>
          <w:rFonts w:cs="Calibri"/>
          <w:sz w:val="24"/>
          <w:szCs w:val="24"/>
        </w:rPr>
      </w:pPr>
    </w:p>
    <w:p w14:paraId="5F6CF76C" w14:textId="77777777" w:rsidR="00DC4F88" w:rsidRDefault="00DC4F88" w:rsidP="00DC4F88">
      <w:pPr>
        <w:spacing w:line="360" w:lineRule="auto"/>
        <w:ind w:firstLine="708"/>
        <w:jc w:val="both"/>
        <w:rPr>
          <w:rFonts w:cs="Calibri"/>
          <w:sz w:val="24"/>
          <w:szCs w:val="24"/>
        </w:rPr>
      </w:pPr>
    </w:p>
    <w:p w14:paraId="6F337808" w14:textId="77777777" w:rsidR="00DC4F88" w:rsidRDefault="00DC4F88" w:rsidP="00DC4F88">
      <w:pPr>
        <w:spacing w:line="360" w:lineRule="auto"/>
        <w:ind w:firstLine="708"/>
        <w:jc w:val="both"/>
        <w:rPr>
          <w:rFonts w:cs="Calibri"/>
          <w:sz w:val="24"/>
          <w:szCs w:val="24"/>
        </w:rPr>
      </w:pPr>
    </w:p>
    <w:p w14:paraId="524E481F" w14:textId="725CDA66" w:rsidR="007E122F" w:rsidRPr="00DC4F88" w:rsidRDefault="007E122F" w:rsidP="00DC4F88">
      <w:pPr>
        <w:spacing w:line="360" w:lineRule="auto"/>
        <w:ind w:firstLine="708"/>
        <w:jc w:val="both"/>
        <w:rPr>
          <w:rFonts w:cs="Calibri"/>
          <w:sz w:val="24"/>
          <w:szCs w:val="24"/>
        </w:rPr>
      </w:pPr>
      <w:r w:rsidRPr="00DC4F88">
        <w:rPr>
          <w:rFonts w:cs="Calibri"/>
          <w:sz w:val="24"/>
          <w:szCs w:val="24"/>
        </w:rPr>
        <w:t>Em segundo lugar, torna-se necessária a constatação de prática de ato ilícito por parte de determinado agente. Ato ilícito que, na definição de PLANIOL, “</w:t>
      </w:r>
      <w:r w:rsidRPr="00DC4F88">
        <w:rPr>
          <w:rFonts w:cs="Calibri"/>
          <w:sz w:val="24"/>
          <w:szCs w:val="24"/>
          <w:u w:val="single"/>
        </w:rPr>
        <w:t>consiste na infração de uma obrigação preexistente, e que pode ser perpetrado pelo agente que, dolosa ou culposamente (negligência, imperícia, imprudência)</w:t>
      </w:r>
      <w:r w:rsidRPr="00DC4F88">
        <w:rPr>
          <w:rFonts w:cs="Calibri"/>
          <w:sz w:val="24"/>
          <w:szCs w:val="24"/>
        </w:rPr>
        <w:t xml:space="preserve">”. Em outras palavras, pode-se dizer que </w:t>
      </w:r>
      <w:proofErr w:type="spellStart"/>
      <w:r w:rsidRPr="00DC4F88">
        <w:rPr>
          <w:rFonts w:cs="Calibri"/>
          <w:sz w:val="24"/>
          <w:szCs w:val="24"/>
        </w:rPr>
        <w:t>da</w:t>
      </w:r>
      <w:proofErr w:type="spellEnd"/>
      <w:r w:rsidRPr="00DC4F88">
        <w:rPr>
          <w:rFonts w:cs="Calibri"/>
          <w:sz w:val="24"/>
          <w:szCs w:val="24"/>
        </w:rPr>
        <w:t xml:space="preserve"> ilicitude do ato decorre a materialização da culpa do agente.</w:t>
      </w:r>
    </w:p>
    <w:p w14:paraId="2031A42E"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2B74472A" w14:textId="77777777" w:rsidR="007E122F" w:rsidRPr="00DC4F88" w:rsidRDefault="007E122F" w:rsidP="007E122F">
      <w:pPr>
        <w:spacing w:line="360" w:lineRule="auto"/>
        <w:ind w:firstLine="2880"/>
        <w:jc w:val="both"/>
        <w:rPr>
          <w:rFonts w:cs="Calibri"/>
          <w:sz w:val="24"/>
          <w:szCs w:val="24"/>
        </w:rPr>
      </w:pPr>
    </w:p>
    <w:p w14:paraId="26DAD08E" w14:textId="77777777" w:rsidR="007E122F" w:rsidRPr="00DC4F88" w:rsidRDefault="007E122F" w:rsidP="007E122F">
      <w:pPr>
        <w:spacing w:line="360" w:lineRule="auto"/>
        <w:ind w:firstLine="2880"/>
        <w:jc w:val="both"/>
        <w:rPr>
          <w:rFonts w:cs="Calibri"/>
          <w:b/>
          <w:bCs/>
          <w:sz w:val="24"/>
          <w:szCs w:val="24"/>
        </w:rPr>
      </w:pPr>
      <w:r w:rsidRPr="00DC4F88">
        <w:rPr>
          <w:rFonts w:cs="Calibri"/>
          <w:b/>
          <w:bCs/>
          <w:sz w:val="24"/>
          <w:szCs w:val="24"/>
          <w:highlight w:val="yellow"/>
        </w:rPr>
        <w:t xml:space="preserve">Desse modo, se restar demonstrado que </w:t>
      </w:r>
      <w:r w:rsidRPr="00DC4F88">
        <w:rPr>
          <w:rFonts w:cs="Calibri"/>
          <w:b/>
          <w:bCs/>
          <w:sz w:val="24"/>
          <w:szCs w:val="24"/>
          <w:highlight w:val="yellow"/>
          <w:u w:val="single"/>
        </w:rPr>
        <w:t>não</w:t>
      </w:r>
      <w:r w:rsidRPr="00DC4F88">
        <w:rPr>
          <w:rFonts w:cs="Calibri"/>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337F9733" w14:textId="77777777" w:rsidR="007E122F" w:rsidRPr="00DC4F88" w:rsidRDefault="007E122F" w:rsidP="007E122F">
      <w:pPr>
        <w:spacing w:line="360" w:lineRule="auto"/>
        <w:ind w:firstLine="2880"/>
        <w:jc w:val="both"/>
        <w:rPr>
          <w:rFonts w:cs="Calibri"/>
          <w:sz w:val="24"/>
          <w:szCs w:val="24"/>
        </w:rPr>
      </w:pPr>
    </w:p>
    <w:p w14:paraId="40D86189"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 xml:space="preserve">Nesse diapasão, é clara a disposição normativa do art. 186 do Código Civil, cuja substância é de fundamental importância no ordenamento jurídico pátrio, </w:t>
      </w:r>
      <w:r w:rsidRPr="00DC4F88">
        <w:rPr>
          <w:rFonts w:cs="Calibri"/>
          <w:i/>
          <w:iCs/>
          <w:sz w:val="24"/>
          <w:szCs w:val="24"/>
        </w:rPr>
        <w:t xml:space="preserve">in </w:t>
      </w:r>
      <w:proofErr w:type="spellStart"/>
      <w:r w:rsidRPr="00DC4F88">
        <w:rPr>
          <w:rFonts w:cs="Calibri"/>
          <w:i/>
          <w:iCs/>
          <w:sz w:val="24"/>
          <w:szCs w:val="24"/>
        </w:rPr>
        <w:t>verbis</w:t>
      </w:r>
      <w:proofErr w:type="spellEnd"/>
      <w:r w:rsidRPr="00DC4F88">
        <w:rPr>
          <w:rFonts w:cs="Calibri"/>
          <w:sz w:val="24"/>
          <w:szCs w:val="24"/>
        </w:rPr>
        <w:t>:</w:t>
      </w:r>
    </w:p>
    <w:p w14:paraId="48228EB9" w14:textId="77777777" w:rsidR="007E122F" w:rsidRPr="00DC4F88" w:rsidRDefault="007E122F" w:rsidP="007E122F">
      <w:pPr>
        <w:spacing w:line="360" w:lineRule="auto"/>
        <w:ind w:firstLine="2880"/>
        <w:jc w:val="both"/>
        <w:rPr>
          <w:rFonts w:cs="Calibri"/>
          <w:sz w:val="24"/>
          <w:szCs w:val="24"/>
        </w:rPr>
      </w:pPr>
    </w:p>
    <w:p w14:paraId="70CA33C2" w14:textId="77777777" w:rsidR="007E122F" w:rsidRPr="00DC4F88" w:rsidRDefault="007E122F" w:rsidP="007E122F">
      <w:pPr>
        <w:spacing w:line="360" w:lineRule="auto"/>
        <w:ind w:left="2835"/>
        <w:jc w:val="both"/>
        <w:rPr>
          <w:rFonts w:cs="Calibri"/>
          <w:bCs/>
          <w:iCs/>
          <w:sz w:val="24"/>
          <w:szCs w:val="24"/>
        </w:rPr>
      </w:pPr>
      <w:r w:rsidRPr="00DC4F88">
        <w:rPr>
          <w:rFonts w:cs="Calibri"/>
          <w:bCs/>
          <w:iCs/>
          <w:sz w:val="24"/>
          <w:szCs w:val="24"/>
        </w:rPr>
        <w:t>“Art. 186. Aquele que, por ação ou omissão voluntária, negligência ou imprudência, violar direito e causar dano a outrem, ainda que exclusivamente moral, comete ato ilícito.”</w:t>
      </w:r>
    </w:p>
    <w:p w14:paraId="1830908A" w14:textId="77777777" w:rsidR="007E122F" w:rsidRPr="00DC4F88" w:rsidRDefault="007E122F" w:rsidP="007E122F">
      <w:pPr>
        <w:spacing w:line="360" w:lineRule="auto"/>
        <w:ind w:left="1843"/>
        <w:jc w:val="both"/>
        <w:rPr>
          <w:rFonts w:cs="Calibri"/>
          <w:sz w:val="24"/>
          <w:szCs w:val="24"/>
        </w:rPr>
      </w:pPr>
    </w:p>
    <w:p w14:paraId="1A25C9BD"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Corroborando as colocações acima expostas, cumpre trazer à colação o lúcido magistério de WASHINGTON DE BARROS MONTEIRO:</w:t>
      </w:r>
    </w:p>
    <w:p w14:paraId="36B915B4" w14:textId="77777777" w:rsidR="007E122F" w:rsidRPr="00DC4F88" w:rsidRDefault="007E122F" w:rsidP="007E122F">
      <w:pPr>
        <w:spacing w:line="360" w:lineRule="auto"/>
        <w:jc w:val="both"/>
        <w:rPr>
          <w:rFonts w:cs="Calibri"/>
          <w:sz w:val="24"/>
          <w:szCs w:val="24"/>
        </w:rPr>
      </w:pPr>
    </w:p>
    <w:p w14:paraId="75825D26"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DC4F88">
        <w:rPr>
          <w:rFonts w:ascii="Calibri" w:hAnsi="Calibri" w:cs="Calibri"/>
          <w:b w:val="0"/>
          <w:bCs w:val="0"/>
          <w:iCs/>
          <w:sz w:val="24"/>
          <w:szCs w:val="24"/>
        </w:rPr>
        <w:t>o mesmo</w:t>
      </w:r>
      <w:proofErr w:type="gramEnd"/>
      <w:r w:rsidRPr="00DC4F88">
        <w:rPr>
          <w:rFonts w:ascii="Calibri" w:hAnsi="Calibri" w:cs="Calibri"/>
          <w:b w:val="0"/>
          <w:bCs w:val="0"/>
          <w:iCs/>
          <w:sz w:val="24"/>
          <w:szCs w:val="24"/>
        </w:rPr>
        <w:t xml:space="preserve"> tenha obrado com dolo ou culpa (negligência, imprudência ou imperícia)</w:t>
      </w:r>
    </w:p>
    <w:p w14:paraId="253C74F1"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w:t>
      </w:r>
    </w:p>
    <w:p w14:paraId="1B5EF807"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 xml:space="preserve">Nosso Código Civil manteve-se fiel à teoria subjetiva. Em princípio, para que haja responsabilidade, é preciso que haja culpa; sem prova desta </w:t>
      </w:r>
      <w:r w:rsidRPr="00DC4F88">
        <w:rPr>
          <w:rFonts w:ascii="Calibri" w:hAnsi="Calibri" w:cs="Calibri"/>
          <w:b w:val="0"/>
          <w:bCs w:val="0"/>
          <w:iCs/>
          <w:sz w:val="24"/>
          <w:szCs w:val="24"/>
        </w:rPr>
        <w:lastRenderedPageBreak/>
        <w:t xml:space="preserve">inexiste obrigação de reparar o dano. Nessa ordem de </w:t>
      </w:r>
      <w:proofErr w:type="spellStart"/>
      <w:r w:rsidRPr="00DC4F88">
        <w:rPr>
          <w:rFonts w:ascii="Calibri" w:hAnsi="Calibri" w:cs="Calibri"/>
          <w:b w:val="0"/>
          <w:bCs w:val="0"/>
          <w:iCs/>
          <w:sz w:val="24"/>
          <w:szCs w:val="24"/>
        </w:rPr>
        <w:t>idéias</w:t>
      </w:r>
      <w:proofErr w:type="spellEnd"/>
      <w:r w:rsidRPr="00DC4F88">
        <w:rPr>
          <w:rFonts w:ascii="Calibri" w:hAnsi="Calibri" w:cs="Calibri"/>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255DDA0B" w14:textId="77777777" w:rsidR="007E122F" w:rsidRPr="00DC4F88" w:rsidRDefault="007E122F" w:rsidP="007E122F">
      <w:pPr>
        <w:pStyle w:val="Corpodetexto"/>
        <w:spacing w:line="360" w:lineRule="auto"/>
        <w:rPr>
          <w:rFonts w:cs="Calibri"/>
          <w:sz w:val="24"/>
          <w:szCs w:val="24"/>
          <w:lang w:val="pt-PT"/>
        </w:rPr>
      </w:pPr>
    </w:p>
    <w:p w14:paraId="1C82A600" w14:textId="77777777" w:rsidR="007E122F" w:rsidRPr="00DC4F88" w:rsidRDefault="007E122F" w:rsidP="00DC4F88">
      <w:pPr>
        <w:pStyle w:val="Corpodetexto"/>
        <w:spacing w:line="360" w:lineRule="auto"/>
        <w:ind w:firstLine="708"/>
        <w:rPr>
          <w:rFonts w:cs="Calibri"/>
          <w:sz w:val="24"/>
          <w:szCs w:val="24"/>
          <w:lang w:val="pt-PT"/>
        </w:rPr>
      </w:pPr>
      <w:r w:rsidRPr="00DC4F88">
        <w:rPr>
          <w:rFonts w:cs="Calibri"/>
          <w:sz w:val="24"/>
          <w:szCs w:val="24"/>
          <w:lang w:val="pt-PT"/>
        </w:rPr>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5B2704D9" w14:textId="77777777" w:rsidR="007E122F" w:rsidRPr="00DC4F88" w:rsidRDefault="007E122F" w:rsidP="007E122F">
      <w:pPr>
        <w:spacing w:line="360" w:lineRule="auto"/>
        <w:ind w:firstLine="2880"/>
        <w:jc w:val="both"/>
        <w:rPr>
          <w:rFonts w:cs="Calibri"/>
          <w:i/>
          <w:iCs/>
          <w:sz w:val="24"/>
          <w:szCs w:val="24"/>
        </w:rPr>
      </w:pPr>
    </w:p>
    <w:p w14:paraId="02F1D12D" w14:textId="77777777" w:rsidR="007E122F" w:rsidRPr="00DC4F88" w:rsidRDefault="007E122F" w:rsidP="00DC4F88">
      <w:pPr>
        <w:spacing w:line="360" w:lineRule="auto"/>
        <w:ind w:firstLine="708"/>
        <w:jc w:val="both"/>
        <w:rPr>
          <w:rFonts w:cs="Calibri"/>
          <w:b/>
          <w:bCs/>
          <w:sz w:val="24"/>
          <w:szCs w:val="24"/>
        </w:rPr>
      </w:pPr>
      <w:r w:rsidRPr="00DC4F88">
        <w:rPr>
          <w:rFonts w:cs="Calibri"/>
          <w:i/>
          <w:iCs/>
          <w:sz w:val="24"/>
          <w:szCs w:val="24"/>
          <w:highlight w:val="yellow"/>
        </w:rPr>
        <w:t xml:space="preserve">In </w:t>
      </w:r>
      <w:proofErr w:type="spellStart"/>
      <w:r w:rsidRPr="00DC4F88">
        <w:rPr>
          <w:rFonts w:cs="Calibri"/>
          <w:i/>
          <w:iCs/>
          <w:sz w:val="24"/>
          <w:szCs w:val="24"/>
          <w:highlight w:val="yellow"/>
        </w:rPr>
        <w:t>casu</w:t>
      </w:r>
      <w:proofErr w:type="spellEnd"/>
      <w:r w:rsidRPr="00DC4F88">
        <w:rPr>
          <w:rFonts w:cs="Calibri"/>
          <w:sz w:val="24"/>
          <w:szCs w:val="24"/>
          <w:highlight w:val="yellow"/>
        </w:rPr>
        <w:t xml:space="preserve">, </w:t>
      </w:r>
      <w:r w:rsidRPr="00DC4F88">
        <w:rPr>
          <w:rFonts w:cs="Calibri"/>
          <w:b/>
          <w:bCs/>
          <w:sz w:val="24"/>
          <w:szCs w:val="24"/>
          <w:highlight w:val="yellow"/>
          <w:u w:val="single"/>
        </w:rPr>
        <w:t>não se verifica qualquer ato ilícito da CAIXA que pudesse ensejar sua condenação no pagamento de danos morais e/ou materiais</w:t>
      </w:r>
      <w:r w:rsidRPr="00DC4F88">
        <w:rPr>
          <w:rFonts w:cs="Calibri"/>
          <w:sz w:val="24"/>
          <w:szCs w:val="24"/>
          <w:highlight w:val="yellow"/>
        </w:rPr>
        <w:t>, uma vez que agiu da forma correta, e não cometeu nenhum ato ilícito.</w:t>
      </w:r>
    </w:p>
    <w:p w14:paraId="11F264BF" w14:textId="77777777" w:rsidR="007E122F" w:rsidRPr="00DC4F88" w:rsidRDefault="007E122F" w:rsidP="007E122F">
      <w:pPr>
        <w:spacing w:line="360" w:lineRule="auto"/>
        <w:ind w:firstLine="3420"/>
        <w:jc w:val="both"/>
        <w:rPr>
          <w:rFonts w:cs="Calibri"/>
          <w:sz w:val="24"/>
          <w:szCs w:val="24"/>
        </w:rPr>
      </w:pPr>
    </w:p>
    <w:p w14:paraId="1B0FAC1D" w14:textId="77777777" w:rsidR="007E122F" w:rsidRPr="00DC4F88" w:rsidRDefault="007E122F" w:rsidP="00DC4F88">
      <w:pPr>
        <w:spacing w:line="360" w:lineRule="auto"/>
        <w:ind w:firstLine="360"/>
        <w:jc w:val="both"/>
        <w:rPr>
          <w:rFonts w:cs="Calibri"/>
          <w:sz w:val="24"/>
          <w:szCs w:val="24"/>
        </w:rPr>
      </w:pPr>
      <w:r w:rsidRPr="00DC4F88">
        <w:rPr>
          <w:rFonts w:cs="Calibri"/>
          <w:sz w:val="24"/>
          <w:szCs w:val="24"/>
        </w:rPr>
        <w:t>Feitas essas referências, assiste demonstrar que não há como prosperar o pedido indenizatório requerido pela PARTE AUTORA, porquanto, na espécie:</w:t>
      </w:r>
    </w:p>
    <w:p w14:paraId="434A8BE8" w14:textId="77777777" w:rsidR="007E122F" w:rsidRPr="00DC4F88" w:rsidRDefault="007E122F" w:rsidP="007E122F">
      <w:pPr>
        <w:spacing w:line="360" w:lineRule="auto"/>
        <w:ind w:firstLine="1134"/>
        <w:jc w:val="both"/>
        <w:rPr>
          <w:rFonts w:cs="Calibri"/>
          <w:sz w:val="24"/>
          <w:szCs w:val="24"/>
        </w:rPr>
      </w:pPr>
    </w:p>
    <w:p w14:paraId="1DE6260A" w14:textId="77777777" w:rsidR="007E122F" w:rsidRPr="00DC4F88" w:rsidRDefault="007E122F" w:rsidP="007E122F">
      <w:pPr>
        <w:numPr>
          <w:ilvl w:val="0"/>
          <w:numId w:val="5"/>
        </w:numPr>
        <w:spacing w:after="0" w:line="360" w:lineRule="auto"/>
        <w:jc w:val="both"/>
        <w:rPr>
          <w:rFonts w:cs="Calibri"/>
          <w:iCs/>
          <w:sz w:val="24"/>
          <w:szCs w:val="24"/>
        </w:rPr>
      </w:pPr>
      <w:r w:rsidRPr="00DC4F88">
        <w:rPr>
          <w:rFonts w:cs="Calibri"/>
          <w:iCs/>
          <w:sz w:val="24"/>
          <w:szCs w:val="24"/>
        </w:rPr>
        <w:t>A CAIXA não cometeu nenhum ato ilícito;</w:t>
      </w:r>
    </w:p>
    <w:p w14:paraId="214E108C" w14:textId="77777777" w:rsidR="007E122F" w:rsidRPr="00DC4F88" w:rsidRDefault="007E122F" w:rsidP="007E122F">
      <w:pPr>
        <w:numPr>
          <w:ilvl w:val="0"/>
          <w:numId w:val="5"/>
        </w:numPr>
        <w:spacing w:after="0" w:line="360" w:lineRule="auto"/>
        <w:jc w:val="both"/>
        <w:rPr>
          <w:rFonts w:cs="Calibri"/>
          <w:iCs/>
          <w:sz w:val="24"/>
          <w:szCs w:val="24"/>
        </w:rPr>
      </w:pPr>
      <w:r w:rsidRPr="00DC4F88">
        <w:rPr>
          <w:rFonts w:cs="Calibri"/>
          <w:iCs/>
          <w:sz w:val="24"/>
          <w:szCs w:val="24"/>
        </w:rPr>
        <w:t>A PARTE AUTORA não sofreu nenhum dano moral ou material levado a efeito pela empresa/ré; e</w:t>
      </w:r>
    </w:p>
    <w:p w14:paraId="4ADD8634" w14:textId="77777777" w:rsidR="007E122F" w:rsidRPr="00DC4F88" w:rsidRDefault="007E122F" w:rsidP="007E122F">
      <w:pPr>
        <w:numPr>
          <w:ilvl w:val="0"/>
          <w:numId w:val="5"/>
        </w:numPr>
        <w:spacing w:after="0" w:line="360" w:lineRule="auto"/>
        <w:jc w:val="both"/>
        <w:rPr>
          <w:rFonts w:cs="Calibri"/>
          <w:b/>
          <w:bCs/>
          <w:sz w:val="24"/>
          <w:szCs w:val="24"/>
        </w:rPr>
      </w:pPr>
      <w:r w:rsidRPr="00DC4F88">
        <w:rPr>
          <w:rFonts w:cs="Calibri"/>
          <w:iCs/>
          <w:sz w:val="24"/>
          <w:szCs w:val="24"/>
        </w:rPr>
        <w:t xml:space="preserve">Não há qualquer nexo de causalidade entre os supostos danos sofridos pelos </w:t>
      </w:r>
      <w:proofErr w:type="gramStart"/>
      <w:r w:rsidRPr="00DC4F88">
        <w:rPr>
          <w:rFonts w:cs="Calibri"/>
          <w:iCs/>
          <w:sz w:val="24"/>
          <w:szCs w:val="24"/>
        </w:rPr>
        <w:t>Autores  e</w:t>
      </w:r>
      <w:proofErr w:type="gramEnd"/>
      <w:r w:rsidRPr="00DC4F88">
        <w:rPr>
          <w:rFonts w:cs="Calibri"/>
          <w:iCs/>
          <w:sz w:val="24"/>
          <w:szCs w:val="24"/>
        </w:rPr>
        <w:t xml:space="preserve"> os atos corretamente praticados pela CAIXA.</w:t>
      </w:r>
    </w:p>
    <w:p w14:paraId="2F724D56" w14:textId="77777777" w:rsidR="007E122F" w:rsidRPr="00DC4F88" w:rsidRDefault="007E122F" w:rsidP="007E122F">
      <w:pPr>
        <w:spacing w:line="360" w:lineRule="auto"/>
        <w:ind w:firstLine="2835"/>
        <w:jc w:val="both"/>
        <w:rPr>
          <w:rFonts w:cs="Calibri"/>
          <w:sz w:val="24"/>
          <w:szCs w:val="24"/>
        </w:rPr>
      </w:pPr>
    </w:p>
    <w:p w14:paraId="4F0DAAEB" w14:textId="77777777" w:rsidR="007E122F" w:rsidRPr="00DC4F88" w:rsidRDefault="007E122F" w:rsidP="00DC4F88">
      <w:pPr>
        <w:spacing w:line="360" w:lineRule="auto"/>
        <w:ind w:firstLine="360"/>
        <w:jc w:val="both"/>
        <w:rPr>
          <w:rFonts w:cs="Calibri"/>
          <w:b/>
          <w:bCs/>
          <w:sz w:val="24"/>
          <w:szCs w:val="24"/>
          <w:u w:val="single"/>
        </w:rPr>
      </w:pPr>
      <w:r w:rsidRPr="00DC4F88">
        <w:rPr>
          <w:rFonts w:cs="Calibri"/>
          <w:sz w:val="24"/>
          <w:szCs w:val="24"/>
        </w:rPr>
        <w:t xml:space="preserve">A CAIXA não praticou qualquer ato doloso ou culposo que pudesse causar dano aos autores, corolário, inexiste nexo de causalidade entre conduta praticada pela CAIXA e suposto dano praticado pela autora, de modo que </w:t>
      </w:r>
      <w:r w:rsidRPr="00DC4F88">
        <w:rPr>
          <w:rFonts w:cs="Calibri"/>
          <w:b/>
          <w:bCs/>
          <w:sz w:val="24"/>
          <w:szCs w:val="24"/>
          <w:u w:val="single"/>
        </w:rPr>
        <w:t xml:space="preserve">não tem qualquer obrigação de </w:t>
      </w:r>
      <w:proofErr w:type="gramStart"/>
      <w:r w:rsidRPr="00DC4F88">
        <w:rPr>
          <w:rFonts w:cs="Calibri"/>
          <w:b/>
          <w:bCs/>
          <w:sz w:val="24"/>
          <w:szCs w:val="24"/>
          <w:u w:val="single"/>
        </w:rPr>
        <w:t>indeniza-la</w:t>
      </w:r>
      <w:proofErr w:type="gramEnd"/>
      <w:r w:rsidRPr="00DC4F88">
        <w:rPr>
          <w:rFonts w:cs="Calibri"/>
          <w:b/>
          <w:bCs/>
          <w:sz w:val="24"/>
          <w:szCs w:val="24"/>
          <w:u w:val="single"/>
        </w:rPr>
        <w:t xml:space="preserve"> por supostos danos materiais ou </w:t>
      </w:r>
      <w:r w:rsidRPr="00DC4F88">
        <w:rPr>
          <w:rFonts w:cs="Calibri"/>
          <w:b/>
          <w:bCs/>
          <w:sz w:val="24"/>
          <w:szCs w:val="24"/>
          <w:u w:val="single"/>
        </w:rPr>
        <w:lastRenderedPageBreak/>
        <w:t>morais, a uma, porque estes não restaram demonstrados e muito menos comprovados na inicial; a outra, porque ainda que estes supostos danos tivessem ocorrido, a CAIXA não lhes teria dado causa.</w:t>
      </w:r>
    </w:p>
    <w:p w14:paraId="5A62C892" w14:textId="77777777" w:rsidR="007E122F" w:rsidRPr="00DC4F88" w:rsidRDefault="007E122F" w:rsidP="007E122F">
      <w:pPr>
        <w:spacing w:line="360" w:lineRule="auto"/>
        <w:jc w:val="both"/>
        <w:rPr>
          <w:rFonts w:cs="Calibri"/>
          <w:b/>
          <w:bCs/>
          <w:sz w:val="24"/>
          <w:szCs w:val="24"/>
          <w:u w:val="single"/>
        </w:rPr>
      </w:pPr>
    </w:p>
    <w:p w14:paraId="1AB562A8" w14:textId="77777777" w:rsidR="007E122F" w:rsidRPr="00DC4F88" w:rsidRDefault="007E122F" w:rsidP="007E122F">
      <w:pPr>
        <w:pStyle w:val="Recuodecorpodetexto3"/>
        <w:spacing w:line="360" w:lineRule="auto"/>
        <w:ind w:left="0" w:firstLine="2835"/>
        <w:rPr>
          <w:rFonts w:cs="Calibri"/>
          <w:sz w:val="24"/>
          <w:szCs w:val="24"/>
        </w:rPr>
      </w:pPr>
      <w:r w:rsidRPr="00DC4F88">
        <w:rPr>
          <w:rFonts w:cs="Calibri"/>
          <w:sz w:val="24"/>
          <w:szCs w:val="24"/>
        </w:rPr>
        <w:t>O Código de Processo Civil estabelece em seu art. 373 dispõe:</w:t>
      </w:r>
    </w:p>
    <w:p w14:paraId="3B9683CC" w14:textId="77777777" w:rsidR="007E122F" w:rsidRPr="00DC4F88" w:rsidRDefault="007E122F" w:rsidP="007E122F">
      <w:pPr>
        <w:pStyle w:val="Recuodecorpodetexto3"/>
        <w:spacing w:line="360" w:lineRule="auto"/>
        <w:ind w:left="2835"/>
        <w:rPr>
          <w:rFonts w:cs="Calibri"/>
          <w:sz w:val="24"/>
          <w:szCs w:val="24"/>
        </w:rPr>
      </w:pPr>
      <w:r w:rsidRPr="00DC4F88">
        <w:rPr>
          <w:rFonts w:cs="Calibri"/>
          <w:sz w:val="24"/>
          <w:szCs w:val="24"/>
        </w:rPr>
        <w:t>“Art. 373. O ônus da prova incumbe:</w:t>
      </w:r>
    </w:p>
    <w:p w14:paraId="184B0EDD" w14:textId="77777777" w:rsidR="007E122F" w:rsidRPr="00DC4F88" w:rsidRDefault="007E122F" w:rsidP="007E122F">
      <w:pPr>
        <w:pStyle w:val="Recuodecorpodetexto3"/>
        <w:spacing w:line="360" w:lineRule="auto"/>
        <w:ind w:left="2835"/>
        <w:rPr>
          <w:rFonts w:cs="Calibri"/>
          <w:sz w:val="24"/>
          <w:szCs w:val="24"/>
        </w:rPr>
      </w:pPr>
      <w:r w:rsidRPr="00DC4F88">
        <w:rPr>
          <w:rFonts w:cs="Calibri"/>
          <w:sz w:val="24"/>
          <w:szCs w:val="24"/>
        </w:rPr>
        <w:t xml:space="preserve">I – </w:t>
      </w:r>
      <w:proofErr w:type="gramStart"/>
      <w:r w:rsidRPr="00DC4F88">
        <w:rPr>
          <w:rFonts w:cs="Calibri"/>
          <w:sz w:val="24"/>
          <w:szCs w:val="24"/>
        </w:rPr>
        <w:t>ao</w:t>
      </w:r>
      <w:proofErr w:type="gramEnd"/>
      <w:r w:rsidRPr="00DC4F88">
        <w:rPr>
          <w:rFonts w:cs="Calibri"/>
          <w:sz w:val="24"/>
          <w:szCs w:val="24"/>
        </w:rPr>
        <w:t xml:space="preserve"> autor, quanto ao fato constitutivo do seu direito;”</w:t>
      </w:r>
    </w:p>
    <w:p w14:paraId="12860164" w14:textId="77777777" w:rsidR="007E122F" w:rsidRPr="00DC4F88" w:rsidRDefault="007E122F" w:rsidP="007E122F">
      <w:pPr>
        <w:pStyle w:val="Recuodecorpodetexto3"/>
        <w:spacing w:line="360" w:lineRule="auto"/>
        <w:ind w:left="2268"/>
        <w:rPr>
          <w:rFonts w:cs="Calibri"/>
          <w:sz w:val="24"/>
          <w:szCs w:val="24"/>
        </w:rPr>
      </w:pPr>
    </w:p>
    <w:p w14:paraId="39F00948" w14:textId="77777777" w:rsidR="007E122F" w:rsidRPr="00DC4F88" w:rsidRDefault="007E122F" w:rsidP="00DC4F88">
      <w:pPr>
        <w:pStyle w:val="Recuodecorpodetexto3"/>
        <w:spacing w:after="0" w:line="360" w:lineRule="auto"/>
        <w:ind w:left="0" w:firstLine="708"/>
        <w:rPr>
          <w:rFonts w:cs="Calibri"/>
          <w:sz w:val="24"/>
          <w:szCs w:val="24"/>
        </w:rPr>
      </w:pPr>
      <w:r w:rsidRPr="00DC4F88">
        <w:rPr>
          <w:rFonts w:cs="Calibri"/>
          <w:sz w:val="24"/>
          <w:szCs w:val="24"/>
        </w:rPr>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DC4F88">
        <w:rPr>
          <w:rFonts w:cs="Calibri"/>
          <w:sz w:val="24"/>
          <w:szCs w:val="24"/>
        </w:rPr>
        <w:t>tem-se</w:t>
      </w:r>
      <w:proofErr w:type="gramEnd"/>
      <w:r w:rsidRPr="00DC4F88">
        <w:rPr>
          <w:rFonts w:cs="Calibri"/>
          <w:sz w:val="24"/>
          <w:szCs w:val="24"/>
        </w:rPr>
        <w:t>:</w:t>
      </w:r>
    </w:p>
    <w:p w14:paraId="48A0F296" w14:textId="77777777" w:rsidR="007E122F" w:rsidRPr="00DC4F88" w:rsidRDefault="007E122F" w:rsidP="007E122F">
      <w:pPr>
        <w:pStyle w:val="Recuodecorpodetexto3"/>
        <w:spacing w:after="0" w:line="360" w:lineRule="auto"/>
        <w:ind w:left="2268"/>
        <w:rPr>
          <w:rFonts w:cs="Calibri"/>
          <w:sz w:val="24"/>
          <w:szCs w:val="24"/>
        </w:rPr>
      </w:pPr>
    </w:p>
    <w:p w14:paraId="61873FC1" w14:textId="77777777" w:rsidR="007E122F" w:rsidRPr="00DC4F88" w:rsidRDefault="007E122F" w:rsidP="007E122F">
      <w:pPr>
        <w:pStyle w:val="Recuodecorpodetexto3"/>
        <w:spacing w:after="0" w:line="360" w:lineRule="auto"/>
        <w:ind w:left="2835"/>
        <w:rPr>
          <w:rFonts w:cs="Calibri"/>
          <w:sz w:val="24"/>
          <w:szCs w:val="24"/>
        </w:rPr>
      </w:pPr>
      <w:r w:rsidRPr="00DC4F88">
        <w:rPr>
          <w:rFonts w:cs="Calibri"/>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1CA5B219" w14:textId="77777777" w:rsidR="007E122F" w:rsidRPr="00DC4F88" w:rsidRDefault="007E122F" w:rsidP="007E122F">
      <w:pPr>
        <w:pStyle w:val="Recuodecorpodetexto3"/>
        <w:spacing w:after="0" w:line="360" w:lineRule="auto"/>
        <w:ind w:left="1440"/>
        <w:rPr>
          <w:rFonts w:cs="Calibri"/>
          <w:sz w:val="24"/>
          <w:szCs w:val="24"/>
        </w:rPr>
      </w:pPr>
    </w:p>
    <w:p w14:paraId="1BAE1A8A" w14:textId="77777777" w:rsidR="007E122F" w:rsidRPr="00DC4F88" w:rsidRDefault="007E122F" w:rsidP="00DC4F88">
      <w:pPr>
        <w:spacing w:line="360" w:lineRule="auto"/>
        <w:ind w:right="23" w:firstLine="708"/>
        <w:jc w:val="both"/>
        <w:rPr>
          <w:rFonts w:cs="Calibri"/>
          <w:b/>
          <w:bCs/>
          <w:spacing w:val="15"/>
          <w:sz w:val="24"/>
          <w:szCs w:val="24"/>
          <w:lang w:val="pt-PT"/>
        </w:rPr>
      </w:pPr>
      <w:r w:rsidRPr="00DC4F88">
        <w:rPr>
          <w:rFonts w:cs="Calibri"/>
          <w:bCs/>
          <w:spacing w:val="-1"/>
          <w:sz w:val="24"/>
          <w:szCs w:val="24"/>
          <w:lang w:val="pt-PT"/>
        </w:rPr>
        <w:t xml:space="preserve">Consoante exposto nos itens anteriores, a CAIXA ECONÔMICA FEDERAL </w:t>
      </w:r>
      <w:r w:rsidRPr="00DC4F88">
        <w:rPr>
          <w:rFonts w:cs="Calibri"/>
          <w:bCs/>
          <w:spacing w:val="15"/>
          <w:sz w:val="24"/>
          <w:szCs w:val="24"/>
          <w:lang w:val="pt-PT"/>
        </w:rPr>
        <w:t>não possui qualquer responsabilidade na construção ou prazo de entrega do imóvel</w:t>
      </w:r>
      <w:r w:rsidRPr="00DC4F88">
        <w:rPr>
          <w:rFonts w:cs="Calibri"/>
          <w:b/>
          <w:bCs/>
          <w:spacing w:val="15"/>
          <w:sz w:val="24"/>
          <w:szCs w:val="24"/>
          <w:lang w:val="pt-PT"/>
        </w:rPr>
        <w:t xml:space="preserve">. </w:t>
      </w:r>
    </w:p>
    <w:p w14:paraId="013CCF1E" w14:textId="77777777" w:rsidR="007E122F" w:rsidRPr="00DC4F88" w:rsidRDefault="007E122F" w:rsidP="00DC4F88">
      <w:pPr>
        <w:spacing w:line="360" w:lineRule="auto"/>
        <w:ind w:right="23" w:firstLine="708"/>
        <w:jc w:val="both"/>
        <w:rPr>
          <w:rFonts w:cs="Calibri"/>
          <w:spacing w:val="-5"/>
          <w:sz w:val="24"/>
          <w:szCs w:val="24"/>
          <w:lang w:val="pt-PT"/>
        </w:rPr>
      </w:pPr>
      <w:r w:rsidRPr="00DC4F88">
        <w:rPr>
          <w:rFonts w:cs="Calibri"/>
          <w:spacing w:val="15"/>
          <w:sz w:val="24"/>
          <w:szCs w:val="24"/>
          <w:lang w:val="pt-PT"/>
        </w:rPr>
        <w:t xml:space="preserve">Consequentemente, não há o que se falar em </w:t>
      </w:r>
      <w:r w:rsidRPr="00DC4F88">
        <w:rPr>
          <w:rFonts w:cs="Calibri"/>
          <w:spacing w:val="-5"/>
          <w:sz w:val="24"/>
          <w:szCs w:val="24"/>
          <w:lang w:val="pt-PT"/>
        </w:rPr>
        <w:t>responsabilidade da CAIXA ao pagamento de danos materiais e/ou morais.</w:t>
      </w:r>
    </w:p>
    <w:p w14:paraId="14E2611B" w14:textId="2490CA36" w:rsidR="007E122F" w:rsidRPr="00DC4F88" w:rsidRDefault="007E122F" w:rsidP="00DC4F88">
      <w:pPr>
        <w:spacing w:line="360" w:lineRule="auto"/>
        <w:ind w:right="23" w:firstLine="708"/>
        <w:jc w:val="both"/>
        <w:rPr>
          <w:rFonts w:cs="Calibri"/>
          <w:spacing w:val="-4"/>
          <w:sz w:val="24"/>
          <w:szCs w:val="24"/>
          <w:lang w:val="pt-PT"/>
        </w:rPr>
      </w:pPr>
      <w:r w:rsidRPr="00DC4F88">
        <w:rPr>
          <w:rFonts w:cs="Calibri"/>
          <w:spacing w:val="-1"/>
          <w:sz w:val="24"/>
          <w:szCs w:val="24"/>
          <w:lang w:val="pt-PT"/>
        </w:rPr>
        <w:t xml:space="preserve">Não é a CAIXA na qualidade de Agente Financeiro que deverá </w:t>
      </w:r>
      <w:r w:rsidRPr="00DC4F88">
        <w:rPr>
          <w:rFonts w:cs="Calibri"/>
          <w:spacing w:val="-5"/>
          <w:sz w:val="24"/>
          <w:szCs w:val="24"/>
          <w:lang w:val="pt-PT"/>
        </w:rPr>
        <w:t xml:space="preserve">indenizar danos alegados pela parte autora pela demora na entrega das chaves, pois esta empresa </w:t>
      </w:r>
      <w:r w:rsidRPr="00DC4F88">
        <w:rPr>
          <w:rFonts w:cs="Calibri"/>
          <w:spacing w:val="-4"/>
          <w:sz w:val="24"/>
          <w:szCs w:val="24"/>
          <w:lang w:val="pt-PT"/>
        </w:rPr>
        <w:t>pública não é a responsável pela entrega das chaves do imóvel. Ou seja, não foi a CAIXA que deu causa aos alegados danos.</w:t>
      </w:r>
    </w:p>
    <w:p w14:paraId="4BB40CEB" w14:textId="77777777" w:rsidR="007E122F" w:rsidRPr="00DC4F88" w:rsidRDefault="007E122F" w:rsidP="00DC4F88">
      <w:pPr>
        <w:spacing w:line="360" w:lineRule="auto"/>
        <w:ind w:right="23" w:firstLine="708"/>
        <w:jc w:val="both"/>
        <w:rPr>
          <w:rFonts w:cs="Calibri"/>
          <w:b/>
          <w:bCs/>
          <w:sz w:val="24"/>
          <w:szCs w:val="24"/>
          <w:lang w:val="pt-PT"/>
        </w:rPr>
      </w:pPr>
      <w:r w:rsidRPr="00DC4F88">
        <w:rPr>
          <w:rFonts w:cs="Calibri"/>
          <w:b/>
          <w:bCs/>
          <w:spacing w:val="5"/>
          <w:sz w:val="24"/>
          <w:szCs w:val="24"/>
          <w:lang w:val="pt-PT"/>
        </w:rPr>
        <w:t xml:space="preserve">Como antes dito, a CAIXA ECONÔMICA FEDERAL foi incluída </w:t>
      </w:r>
      <w:r w:rsidRPr="00DC4F88">
        <w:rPr>
          <w:rFonts w:cs="Calibri"/>
          <w:b/>
          <w:bCs/>
          <w:spacing w:val="10"/>
          <w:sz w:val="24"/>
          <w:szCs w:val="24"/>
          <w:lang w:val="pt-PT"/>
        </w:rPr>
        <w:t xml:space="preserve">no pólo passivo por ser </w:t>
      </w:r>
      <w:r w:rsidRPr="00DC4F88">
        <w:rPr>
          <w:rFonts w:cs="Calibri"/>
          <w:b/>
          <w:bCs/>
          <w:spacing w:val="10"/>
          <w:sz w:val="24"/>
          <w:szCs w:val="24"/>
          <w:u w:val="single"/>
          <w:lang w:val="pt-PT"/>
        </w:rPr>
        <w:t>agente financeiro,</w:t>
      </w:r>
      <w:r w:rsidRPr="00DC4F88">
        <w:rPr>
          <w:rFonts w:cs="Calibri"/>
          <w:b/>
          <w:spacing w:val="10"/>
          <w:sz w:val="24"/>
          <w:szCs w:val="24"/>
          <w:lang w:val="pt-PT"/>
        </w:rPr>
        <w:t xml:space="preserve"> e, como</w:t>
      </w:r>
      <w:r w:rsidRPr="00DC4F88">
        <w:rPr>
          <w:rFonts w:cs="Calibri"/>
          <w:spacing w:val="10"/>
          <w:sz w:val="24"/>
          <w:szCs w:val="24"/>
          <w:lang w:val="pt-PT"/>
        </w:rPr>
        <w:t xml:space="preserve"> </w:t>
      </w:r>
      <w:r w:rsidRPr="00DC4F88">
        <w:rPr>
          <w:rFonts w:cs="Calibri"/>
          <w:b/>
          <w:bCs/>
          <w:spacing w:val="10"/>
          <w:sz w:val="24"/>
          <w:szCs w:val="24"/>
          <w:lang w:val="pt-PT"/>
        </w:rPr>
        <w:t xml:space="preserve">agente financeiro </w:t>
      </w:r>
      <w:r w:rsidRPr="00DC4F88">
        <w:rPr>
          <w:rFonts w:cs="Calibri"/>
          <w:b/>
          <w:bCs/>
          <w:spacing w:val="10"/>
          <w:sz w:val="24"/>
          <w:szCs w:val="24"/>
          <w:u w:val="single"/>
          <w:lang w:val="pt-PT"/>
        </w:rPr>
        <w:t xml:space="preserve">não pode ser </w:t>
      </w:r>
      <w:r w:rsidRPr="00DC4F88">
        <w:rPr>
          <w:rFonts w:cs="Calibri"/>
          <w:b/>
          <w:bCs/>
          <w:sz w:val="24"/>
          <w:szCs w:val="24"/>
          <w:u w:val="single"/>
          <w:lang w:val="pt-PT"/>
        </w:rPr>
        <w:t>responsabilizado</w:t>
      </w:r>
      <w:r w:rsidRPr="00DC4F88">
        <w:rPr>
          <w:rFonts w:cs="Calibri"/>
          <w:b/>
          <w:bCs/>
          <w:sz w:val="24"/>
          <w:szCs w:val="24"/>
          <w:lang w:val="pt-PT"/>
        </w:rPr>
        <w:t xml:space="preserve"> por perdas e danos (materiais e morais).</w:t>
      </w:r>
    </w:p>
    <w:p w14:paraId="55607CFB" w14:textId="77777777" w:rsidR="007E122F" w:rsidRPr="00DC4F88" w:rsidRDefault="007E122F" w:rsidP="00DC4F88">
      <w:pPr>
        <w:spacing w:line="360" w:lineRule="auto"/>
        <w:ind w:right="23" w:firstLine="708"/>
        <w:jc w:val="both"/>
        <w:rPr>
          <w:rFonts w:cs="Calibri"/>
          <w:b/>
          <w:bCs/>
          <w:spacing w:val="-2"/>
          <w:sz w:val="24"/>
          <w:szCs w:val="24"/>
          <w:u w:val="single"/>
          <w:lang w:val="pt-PT"/>
        </w:rPr>
      </w:pPr>
      <w:r w:rsidRPr="00DC4F88">
        <w:rPr>
          <w:rFonts w:cs="Calibri"/>
          <w:spacing w:val="-7"/>
          <w:sz w:val="24"/>
          <w:szCs w:val="24"/>
          <w:lang w:val="pt-PT"/>
        </w:rPr>
        <w:t xml:space="preserve">Caso danos materiais ou morais tenham realmente ocorrido </w:t>
      </w:r>
      <w:r w:rsidRPr="00DC4F88">
        <w:rPr>
          <w:rFonts w:cs="Calibri"/>
          <w:b/>
          <w:bCs/>
          <w:i/>
          <w:iCs/>
          <w:spacing w:val="-7"/>
          <w:sz w:val="24"/>
          <w:szCs w:val="24"/>
          <w:lang w:val="pt-PT"/>
        </w:rPr>
        <w:t xml:space="preserve">(o que </w:t>
      </w:r>
      <w:r w:rsidRPr="00DC4F88">
        <w:rPr>
          <w:rFonts w:cs="Calibri"/>
          <w:b/>
          <w:bCs/>
          <w:i/>
          <w:iCs/>
          <w:spacing w:val="-5"/>
          <w:sz w:val="24"/>
          <w:szCs w:val="24"/>
          <w:lang w:val="pt-PT"/>
        </w:rPr>
        <w:t xml:space="preserve">depende de prova, cujos ônus é da parte Autora), </w:t>
      </w:r>
      <w:r w:rsidRPr="00DC4F88">
        <w:rPr>
          <w:rFonts w:cs="Calibri"/>
          <w:spacing w:val="-5"/>
          <w:sz w:val="24"/>
          <w:szCs w:val="24"/>
          <w:lang w:val="pt-PT"/>
        </w:rPr>
        <w:t xml:space="preserve">o ressarcimento deverá ser postulado de quem deu causa, e, se a causa foi a demora na entrega do imóvel (entrega das chaves), a evidência, o </w:t>
      </w:r>
      <w:r w:rsidRPr="00DC4F88">
        <w:rPr>
          <w:rFonts w:cs="Calibri"/>
          <w:spacing w:val="-2"/>
          <w:sz w:val="24"/>
          <w:szCs w:val="24"/>
          <w:lang w:val="pt-PT"/>
        </w:rPr>
        <w:t xml:space="preserve">legitimado para tanto somente poderia ser a </w:t>
      </w:r>
      <w:r w:rsidRPr="00DC4F88">
        <w:rPr>
          <w:rFonts w:cs="Calibri"/>
          <w:b/>
          <w:bCs/>
          <w:spacing w:val="-2"/>
          <w:sz w:val="24"/>
          <w:szCs w:val="24"/>
          <w:highlight w:val="yellow"/>
          <w:u w:val="single"/>
          <w:lang w:val="pt-PT"/>
        </w:rPr>
        <w:t>CONSTRUTORA e/ou VENDEDORA do imóvel</w:t>
      </w:r>
      <w:r w:rsidRPr="00DC4F88">
        <w:rPr>
          <w:rFonts w:cs="Calibri"/>
          <w:b/>
          <w:bCs/>
          <w:spacing w:val="-2"/>
          <w:sz w:val="24"/>
          <w:szCs w:val="24"/>
          <w:u w:val="single"/>
          <w:lang w:val="pt-PT"/>
        </w:rPr>
        <w:t>.</w:t>
      </w:r>
    </w:p>
    <w:p w14:paraId="7BA56CD1" w14:textId="77777777" w:rsidR="007E122F" w:rsidRPr="00DC4F88" w:rsidRDefault="007E122F" w:rsidP="006B1470">
      <w:pPr>
        <w:spacing w:before="200" w:after="200" w:line="240" w:lineRule="auto"/>
        <w:jc w:val="both"/>
        <w:rPr>
          <w:rFonts w:cs="Calibri"/>
          <w:sz w:val="24"/>
          <w:szCs w:val="24"/>
        </w:rPr>
      </w:pPr>
    </w:p>
    <w:p w14:paraId="59CED9A5" w14:textId="77777777" w:rsidR="006B1470" w:rsidRPr="00DC4F88" w:rsidRDefault="006B1470" w:rsidP="006B1470">
      <w:pPr>
        <w:spacing w:before="200" w:after="200" w:line="240" w:lineRule="auto"/>
        <w:jc w:val="both"/>
        <w:rPr>
          <w:rFonts w:cs="Calibri"/>
          <w:sz w:val="24"/>
          <w:szCs w:val="24"/>
        </w:rPr>
      </w:pPr>
    </w:p>
    <w:p w14:paraId="56A32580" w14:textId="1E891C7A" w:rsidR="006B1470" w:rsidRPr="00DC4F88" w:rsidRDefault="006B1470" w:rsidP="007B689A">
      <w:pPr>
        <w:spacing w:before="200" w:after="200" w:line="240" w:lineRule="auto"/>
        <w:jc w:val="center"/>
        <w:rPr>
          <w:rFonts w:cs="Calibri"/>
          <w:b/>
          <w:bCs/>
          <w:sz w:val="24"/>
          <w:szCs w:val="24"/>
          <w:u w:val="single"/>
        </w:rPr>
      </w:pPr>
      <w:r w:rsidRPr="00DC4F88">
        <w:rPr>
          <w:rFonts w:cs="Calibri"/>
          <w:b/>
          <w:bCs/>
          <w:sz w:val="24"/>
          <w:szCs w:val="24"/>
          <w:u w:val="single"/>
        </w:rPr>
        <w:t>AUSÊNCIA DE PROVA MÍNIMA – ART. 373, I, CPC</w:t>
      </w:r>
    </w:p>
    <w:p w14:paraId="4A86AE14" w14:textId="77777777" w:rsidR="006B1470" w:rsidRPr="00DC4F88" w:rsidRDefault="006B1470" w:rsidP="006B1470">
      <w:pPr>
        <w:spacing w:before="200" w:after="200" w:line="240" w:lineRule="auto"/>
        <w:jc w:val="both"/>
        <w:rPr>
          <w:rFonts w:cs="Calibri"/>
          <w:sz w:val="24"/>
          <w:szCs w:val="24"/>
        </w:rPr>
      </w:pPr>
    </w:p>
    <w:p w14:paraId="0F2BE5C0" w14:textId="77777777" w:rsidR="006B1470" w:rsidRPr="00DC4F88" w:rsidRDefault="006B1470" w:rsidP="00DC4F88">
      <w:pPr>
        <w:spacing w:before="200" w:after="200" w:line="240" w:lineRule="auto"/>
        <w:ind w:firstLine="567"/>
        <w:jc w:val="both"/>
        <w:rPr>
          <w:rFonts w:cs="Calibri"/>
          <w:sz w:val="24"/>
          <w:szCs w:val="24"/>
        </w:rPr>
      </w:pPr>
      <w:r w:rsidRPr="00DC4F88">
        <w:rPr>
          <w:rFonts w:cs="Calibri"/>
          <w:sz w:val="24"/>
          <w:szCs w:val="24"/>
        </w:rPr>
        <w:t xml:space="preserve">Foram recepcionados diversos processos judiciais referentes aos empreendimentos PMCMV, com petições iniciais praticamente idênticas, com argumentação tecnicamente incipiente e sem aprofundamento ou comprovação das alegações de vício ou caracterização da situação de cada unidade habitacional, numa aparente tentativa de execução massiva de ações genéricas. </w:t>
      </w:r>
    </w:p>
    <w:p w14:paraId="4E0E9FF5" w14:textId="77777777" w:rsidR="006B1470" w:rsidRPr="00DC4F88" w:rsidRDefault="006B1470" w:rsidP="00DC4F88">
      <w:pPr>
        <w:spacing w:before="200" w:after="200" w:line="240" w:lineRule="auto"/>
        <w:ind w:firstLine="567"/>
        <w:jc w:val="both"/>
        <w:rPr>
          <w:rFonts w:cs="Calibri"/>
          <w:sz w:val="24"/>
          <w:szCs w:val="24"/>
        </w:rPr>
      </w:pPr>
    </w:p>
    <w:p w14:paraId="0D80763D" w14:textId="77777777" w:rsidR="006B1470" w:rsidRPr="00DC4F88" w:rsidRDefault="006B1470" w:rsidP="00DC4F88">
      <w:pPr>
        <w:spacing w:before="200" w:after="200" w:line="240" w:lineRule="auto"/>
        <w:ind w:firstLine="567"/>
        <w:jc w:val="both"/>
        <w:rPr>
          <w:rFonts w:cs="Calibri"/>
          <w:sz w:val="24"/>
          <w:szCs w:val="24"/>
        </w:rPr>
      </w:pPr>
      <w:r w:rsidRPr="00DC4F88">
        <w:rPr>
          <w:rFonts w:cs="Calibri"/>
          <w:sz w:val="24"/>
          <w:szCs w:val="24"/>
        </w:rPr>
        <w:t xml:space="preserve">Analisando os autos, verifica-se que a parte autora não fornece elementos mínimos necessários à propositura e prosseguimento da ação, ônus previsto no art. 373, inciso I, do CPC. </w:t>
      </w:r>
    </w:p>
    <w:p w14:paraId="2C54D03D" w14:textId="77777777" w:rsidR="006B1470" w:rsidRPr="00DC4F88" w:rsidRDefault="006B1470" w:rsidP="00DC4F88">
      <w:pPr>
        <w:spacing w:before="200" w:after="200" w:line="240" w:lineRule="auto"/>
        <w:ind w:firstLine="567"/>
        <w:jc w:val="both"/>
        <w:rPr>
          <w:rFonts w:cs="Calibri"/>
          <w:sz w:val="24"/>
          <w:szCs w:val="24"/>
        </w:rPr>
      </w:pPr>
    </w:p>
    <w:p w14:paraId="5A28072B" w14:textId="77777777" w:rsidR="007B689A" w:rsidRPr="00DC4F88" w:rsidRDefault="006B1470" w:rsidP="00DC4F88">
      <w:pPr>
        <w:spacing w:before="200" w:after="200" w:line="240" w:lineRule="auto"/>
        <w:ind w:firstLine="567"/>
        <w:jc w:val="both"/>
        <w:rPr>
          <w:rFonts w:cs="Calibri"/>
          <w:sz w:val="24"/>
          <w:szCs w:val="24"/>
        </w:rPr>
      </w:pPr>
      <w:r w:rsidRPr="00DC4F88">
        <w:rPr>
          <w:rFonts w:cs="Calibri"/>
          <w:sz w:val="24"/>
          <w:szCs w:val="24"/>
        </w:rPr>
        <w:t>Não é apresentado laudo técnico e não há qualquer orçamento ou detalhamento dos danos. Apenas foram anexados insuficientes registros fotográficos</w:t>
      </w:r>
      <w:r w:rsidR="007B689A" w:rsidRPr="00DC4F88">
        <w:rPr>
          <w:rFonts w:cs="Calibri"/>
          <w:sz w:val="24"/>
          <w:szCs w:val="24"/>
        </w:rPr>
        <w:t xml:space="preserve"> que não se confirmam ser do imóvel objeto da ação e não permitem a caracterização adequada dos defeitos alegados. </w:t>
      </w:r>
    </w:p>
    <w:p w14:paraId="54324D13" w14:textId="6DCEAEEB"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De modo contrário, a CAIXA, após acionamento através do programa “De Olho na Qualidade”, procedeu com a vistoria técnica, através de profissionais capacitados e imparciais, cujo resultado foi IMPROCEDENTE, denotando a inexistência de vícios na construção.</w:t>
      </w:r>
    </w:p>
    <w:p w14:paraId="43093819" w14:textId="5E7322DB"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Noutra perspectiva, percebemos que não houve NENHUMA outra ocorrência nas demais unidades do empreendimento objeto da inicial, indicando tratar-se de um problema cuja causa deu-se por falta de zelo da própria parte autora para com o imóvel.</w:t>
      </w:r>
    </w:p>
    <w:p w14:paraId="617BB4C4" w14:textId="77777777" w:rsidR="007B689A" w:rsidRPr="00DC4F88" w:rsidRDefault="007B689A" w:rsidP="00DC4F88">
      <w:pPr>
        <w:spacing w:before="200" w:after="200" w:line="240" w:lineRule="auto"/>
        <w:ind w:firstLine="567"/>
        <w:jc w:val="both"/>
        <w:rPr>
          <w:rFonts w:cs="Calibri"/>
          <w:sz w:val="24"/>
          <w:szCs w:val="24"/>
        </w:rPr>
      </w:pPr>
    </w:p>
    <w:p w14:paraId="29769307" w14:textId="56C82555"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Ademais, essa falta de laudo técnico com orçamento detalhado faz com que o pedido da parte autora não seja certo e determinado, não atendendo às exigências dos artigos 322 e 324 do CPC. </w:t>
      </w:r>
    </w:p>
    <w:p w14:paraId="43E59038" w14:textId="77777777" w:rsidR="007B689A" w:rsidRPr="00DC4F88" w:rsidRDefault="007B689A" w:rsidP="00DC4F88">
      <w:pPr>
        <w:spacing w:before="200" w:after="200" w:line="240" w:lineRule="auto"/>
        <w:ind w:firstLine="567"/>
        <w:jc w:val="both"/>
        <w:rPr>
          <w:rFonts w:cs="Calibri"/>
          <w:sz w:val="24"/>
          <w:szCs w:val="24"/>
        </w:rPr>
      </w:pPr>
    </w:p>
    <w:p w14:paraId="2B913A38" w14:textId="33539B38" w:rsidR="006B1470" w:rsidRPr="00DC4F88" w:rsidRDefault="007B689A" w:rsidP="00DC4F88">
      <w:pPr>
        <w:spacing w:before="200" w:after="200" w:line="240" w:lineRule="auto"/>
        <w:ind w:firstLine="567"/>
        <w:jc w:val="both"/>
        <w:rPr>
          <w:rFonts w:cs="Calibri"/>
          <w:sz w:val="24"/>
          <w:szCs w:val="24"/>
        </w:rPr>
      </w:pPr>
      <w:r w:rsidRPr="00DC4F88">
        <w:rPr>
          <w:rFonts w:cs="Calibri"/>
          <w:sz w:val="24"/>
          <w:szCs w:val="24"/>
        </w:rPr>
        <w:t>Assim, pela falta de fundamentação e sequer caracterização das condições da unidade habitacional objeto da ação, bem como diante da ausência de prova mínima dos fatos em que se sustentam as pretensões da parte autora, sendo que tal meio não lhe é impossível, requer-se a total improcedência da presente ação.</w:t>
      </w:r>
    </w:p>
    <w:p w14:paraId="77BD4197" w14:textId="77777777" w:rsidR="00291592" w:rsidRPr="00DC4F88" w:rsidRDefault="00291592" w:rsidP="00DC4F88">
      <w:pPr>
        <w:spacing w:before="200" w:after="200" w:line="240" w:lineRule="auto"/>
        <w:ind w:firstLine="567"/>
        <w:rPr>
          <w:rFonts w:cs="Calibri"/>
          <w:b/>
          <w:bCs/>
          <w:sz w:val="24"/>
          <w:szCs w:val="24"/>
          <w:u w:val="single"/>
        </w:rPr>
      </w:pPr>
    </w:p>
    <w:p w14:paraId="11750EE5" w14:textId="77777777" w:rsidR="007B689A" w:rsidRPr="00DC4F88" w:rsidRDefault="007B689A" w:rsidP="007B689A">
      <w:pPr>
        <w:spacing w:before="200" w:after="200" w:line="240" w:lineRule="auto"/>
        <w:rPr>
          <w:rFonts w:cs="Calibri"/>
          <w:b/>
          <w:bCs/>
          <w:sz w:val="24"/>
          <w:szCs w:val="24"/>
          <w:u w:val="single"/>
        </w:rPr>
      </w:pPr>
    </w:p>
    <w:p w14:paraId="5E883B09" w14:textId="738C259F" w:rsidR="007B689A" w:rsidRPr="00DC4F88" w:rsidRDefault="007B689A" w:rsidP="007B689A">
      <w:pPr>
        <w:spacing w:before="200" w:after="200" w:line="240" w:lineRule="auto"/>
        <w:jc w:val="center"/>
        <w:rPr>
          <w:rFonts w:cs="Calibri"/>
          <w:b/>
          <w:bCs/>
          <w:sz w:val="24"/>
          <w:szCs w:val="24"/>
          <w:u w:val="single"/>
        </w:rPr>
      </w:pPr>
      <w:r w:rsidRPr="00DC4F88">
        <w:rPr>
          <w:rFonts w:cs="Calibri"/>
          <w:b/>
          <w:bCs/>
          <w:sz w:val="24"/>
          <w:szCs w:val="24"/>
          <w:u w:val="single"/>
        </w:rPr>
        <w:t>CDC – INAPLICABILIDADE NO CASO CONCRETO</w:t>
      </w:r>
    </w:p>
    <w:p w14:paraId="5FB216EA" w14:textId="77777777" w:rsidR="007B689A" w:rsidRPr="00DC4F88" w:rsidRDefault="007B689A" w:rsidP="007B689A">
      <w:pPr>
        <w:spacing w:before="200" w:after="200" w:line="240" w:lineRule="auto"/>
        <w:rPr>
          <w:rFonts w:cs="Calibri"/>
          <w:sz w:val="24"/>
          <w:szCs w:val="24"/>
        </w:rPr>
      </w:pPr>
    </w:p>
    <w:p w14:paraId="2325932F" w14:textId="77777777" w:rsidR="007B689A" w:rsidRPr="00DC4F88" w:rsidRDefault="007B689A" w:rsidP="007B689A">
      <w:pPr>
        <w:spacing w:before="200" w:after="200" w:line="240" w:lineRule="auto"/>
        <w:rPr>
          <w:rFonts w:cs="Calibri"/>
          <w:sz w:val="24"/>
          <w:szCs w:val="24"/>
        </w:rPr>
      </w:pPr>
    </w:p>
    <w:p w14:paraId="3A108B8C"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O contrato objeto da presente lide envolve fundo institucional, mais especificamente o FAR – Fundo de Arrendamento Residencial, como se depreende de toda a narrativa. </w:t>
      </w:r>
    </w:p>
    <w:p w14:paraId="7DE1F311"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Em sendo assim, as prerrogativas dispostas no Código do Consumidor não lhe são aplicáveis. Não se pode esquecer que referido diploma legal, em seu artigo 2º, define consumidor como aquela pessoa </w:t>
      </w:r>
      <w:r w:rsidRPr="00DC4F88">
        <w:rPr>
          <w:rFonts w:cs="Calibri"/>
          <w:sz w:val="24"/>
          <w:szCs w:val="24"/>
        </w:rPr>
        <w:lastRenderedPageBreak/>
        <w:t xml:space="preserve">que adquire produto ou serviço, sendo que os substituídos não se enquadram na figura de consumidor vulnerável que a lei visa a proteger. </w:t>
      </w:r>
    </w:p>
    <w:p w14:paraId="32FBDA8A"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Ademais, o contrato em comento </w:t>
      </w:r>
      <w:proofErr w:type="spellStart"/>
      <w:r w:rsidRPr="00DC4F88">
        <w:rPr>
          <w:rFonts w:cs="Calibri"/>
          <w:sz w:val="24"/>
          <w:szCs w:val="24"/>
        </w:rPr>
        <w:t>é</w:t>
      </w:r>
      <w:proofErr w:type="spellEnd"/>
      <w:r w:rsidRPr="00DC4F88">
        <w:rPr>
          <w:rFonts w:cs="Calibri"/>
          <w:sz w:val="24"/>
          <w:szCs w:val="24"/>
        </w:rPr>
        <w:t xml:space="preserve"> </w:t>
      </w:r>
      <w:proofErr w:type="gramStart"/>
      <w:r w:rsidRPr="00DC4F88">
        <w:rPr>
          <w:rFonts w:cs="Calibri"/>
          <w:sz w:val="24"/>
          <w:szCs w:val="24"/>
        </w:rPr>
        <w:t>regidos</w:t>
      </w:r>
      <w:proofErr w:type="gramEnd"/>
      <w:r w:rsidRPr="00DC4F88">
        <w:rPr>
          <w:rFonts w:cs="Calibri"/>
          <w:sz w:val="24"/>
          <w:szCs w:val="24"/>
        </w:rPr>
        <w:t xml:space="preserve"> por normas imperativas de ordem pública, em virtude da sua própria natureza eminentemente social, quer pelas finalidades do programa em que se inserem, quer pela proveniência dos seus recursos, advindos do FAR, a eles não se aplicando o Código de Defesa do Consumidor. </w:t>
      </w:r>
    </w:p>
    <w:p w14:paraId="0D54000E"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As normas que regulam o sistema não podem ser afastadas, por imposição legal. Assim, inaplicável ao caso o Código de Proteção e Defesa do Consumidor, nos termos pretendido (exceto para a seara processual), porquanto o programa em questão segue normas próprias, utilizando-se de recursos provenientes de fundo institucional. De qualquer sorte, cabe sinalar que as disposições contratuais em discussão não violam as leis de consumo, como se demonstrará ao longo da defesa. </w:t>
      </w:r>
    </w:p>
    <w:p w14:paraId="07FFA493" w14:textId="5607F36B"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Por fim, cumpre transcrever trecho de decisão proferida pelo Juiz Federal Marcos </w:t>
      </w:r>
      <w:proofErr w:type="spellStart"/>
      <w:r w:rsidRPr="00DC4F88">
        <w:rPr>
          <w:rFonts w:cs="Calibri"/>
          <w:sz w:val="24"/>
          <w:szCs w:val="24"/>
        </w:rPr>
        <w:t>Eduarte</w:t>
      </w:r>
      <w:proofErr w:type="spellEnd"/>
      <w:r w:rsidRPr="00DC4F88">
        <w:rPr>
          <w:rFonts w:cs="Calibri"/>
          <w:sz w:val="24"/>
          <w:szCs w:val="24"/>
        </w:rPr>
        <w:t xml:space="preserve"> </w:t>
      </w:r>
      <w:proofErr w:type="spellStart"/>
      <w:r w:rsidRPr="00DC4F88">
        <w:rPr>
          <w:rFonts w:cs="Calibri"/>
          <w:sz w:val="24"/>
          <w:szCs w:val="24"/>
        </w:rPr>
        <w:t>Reolon</w:t>
      </w:r>
      <w:proofErr w:type="spellEnd"/>
      <w:r w:rsidRPr="00DC4F88">
        <w:rPr>
          <w:rFonts w:cs="Calibri"/>
          <w:sz w:val="24"/>
          <w:szCs w:val="24"/>
        </w:rPr>
        <w:t>, da 24ª Vara Federal de Porto Alegre, a respeito do assunto:</w:t>
      </w:r>
    </w:p>
    <w:p w14:paraId="77E5051F" w14:textId="77777777" w:rsidR="007B689A" w:rsidRPr="00DC4F88" w:rsidRDefault="007B689A" w:rsidP="007B689A">
      <w:pPr>
        <w:spacing w:before="200" w:after="200" w:line="240" w:lineRule="auto"/>
        <w:jc w:val="both"/>
        <w:rPr>
          <w:rFonts w:cs="Calibri"/>
          <w:sz w:val="24"/>
          <w:szCs w:val="24"/>
        </w:rPr>
      </w:pPr>
    </w:p>
    <w:p w14:paraId="7DAD9142" w14:textId="59BB44B3" w:rsidR="007B689A" w:rsidRPr="00DC4F88" w:rsidRDefault="007B689A" w:rsidP="007B689A">
      <w:pPr>
        <w:spacing w:before="200" w:after="200" w:line="240" w:lineRule="auto"/>
        <w:ind w:left="2268"/>
        <w:jc w:val="both"/>
        <w:rPr>
          <w:rFonts w:cs="Calibri"/>
          <w:b/>
          <w:bCs/>
          <w:sz w:val="24"/>
          <w:szCs w:val="24"/>
          <w:u w:val="single"/>
        </w:rPr>
      </w:pPr>
      <w:r w:rsidRPr="00DC4F88">
        <w:rPr>
          <w:rFonts w:cs="Calibri"/>
          <w:sz w:val="24"/>
          <w:szCs w:val="24"/>
        </w:rPr>
        <w:t>No ponto, a atuação da CEF limita-se à realização de políticas públicas habitacionais implementadas pelo Governo Federal, razão pela qual não haveria que se falar, em princípio, na aplicação do CDC. Se a presente demanda controvertesse um contrato de financiamento, em que a Caixa atua como agente financeiro intermediador da realização da política pública, concorrendo, inclusive, com outros bancos que disputassem com ela a captação da clientela no mercado, aí sim poder-se-ia reconhecer, de pronto, a aplicabilidade da legislação consumerista. Contudo, na medida em que se questiona imóvel negociado no âmbito do FAR, com incidência de subvenção, a relação jurídica enfrentada é entre cidadão e Estado, sem a oferta de um serviço público, mas de um benefício, já que o fundo está vinculado ao Ministério das Cidades. Reconhecer, aqui, uma relação de consumo, redundaria em também reconhecer que outros Programas Governamentais, a exemplo do Bolsa Família, consubstanciariam uma relação de consumo, quando em verdade o cidadão não é consumidor de políticas públicas, mas, reitero, beneficiado pelo Estado por ostentar condição especial. É necessário acautelar-se para não vulgarizar a relação de consumo a todas as esferas do cidadão. Um benefício reconhecido pelo governo não tem caráter de serviço público, mas de política pública destinada ao atingimento do direito social à moradia, na situação dos autos, insculpido na Constituição de 1988.</w:t>
      </w:r>
    </w:p>
    <w:p w14:paraId="7C1777B8" w14:textId="77777777" w:rsidR="007B689A" w:rsidRPr="00DC4F88" w:rsidRDefault="007B689A" w:rsidP="007B689A">
      <w:pPr>
        <w:spacing w:before="200" w:after="200" w:line="240" w:lineRule="auto"/>
        <w:rPr>
          <w:rFonts w:cs="Calibri"/>
          <w:b/>
          <w:bCs/>
          <w:sz w:val="24"/>
          <w:szCs w:val="24"/>
          <w:u w:val="single"/>
        </w:rPr>
      </w:pPr>
    </w:p>
    <w:p w14:paraId="1AD0C1B8" w14:textId="77777777" w:rsidR="007B689A" w:rsidRPr="00DC4F88" w:rsidRDefault="007B689A" w:rsidP="007B689A">
      <w:pPr>
        <w:spacing w:before="200" w:after="200" w:line="240" w:lineRule="auto"/>
        <w:rPr>
          <w:rFonts w:cs="Calibri"/>
          <w:b/>
          <w:bCs/>
          <w:sz w:val="24"/>
          <w:szCs w:val="24"/>
          <w:u w:val="single"/>
        </w:rPr>
      </w:pPr>
    </w:p>
    <w:p w14:paraId="686B8E66" w14:textId="77777777" w:rsidR="007B689A" w:rsidRPr="00DC4F88" w:rsidRDefault="007B689A" w:rsidP="007B689A">
      <w:pPr>
        <w:spacing w:before="200" w:after="200" w:line="240" w:lineRule="auto"/>
        <w:rPr>
          <w:rFonts w:cs="Calibri"/>
          <w:b/>
          <w:bCs/>
          <w:sz w:val="24"/>
          <w:szCs w:val="24"/>
          <w:u w:val="single"/>
        </w:rPr>
      </w:pPr>
    </w:p>
    <w:p w14:paraId="1D3E54FE" w14:textId="0AFF9146" w:rsidR="007B689A" w:rsidRPr="00DC4F88" w:rsidRDefault="007B689A" w:rsidP="007B689A">
      <w:pPr>
        <w:spacing w:before="200" w:after="200" w:line="240" w:lineRule="auto"/>
        <w:jc w:val="center"/>
        <w:rPr>
          <w:rFonts w:cs="Calibri"/>
          <w:b/>
          <w:bCs/>
          <w:sz w:val="24"/>
          <w:szCs w:val="24"/>
          <w:u w:val="single"/>
        </w:rPr>
      </w:pPr>
      <w:r w:rsidRPr="00DC4F88">
        <w:rPr>
          <w:rFonts w:cs="Calibri"/>
          <w:b/>
          <w:bCs/>
          <w:sz w:val="24"/>
          <w:szCs w:val="24"/>
          <w:u w:val="single"/>
        </w:rPr>
        <w:t>III. NO MÉRITO</w:t>
      </w:r>
    </w:p>
    <w:p w14:paraId="1F354A72"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Inicialmente, informa-se que em breve serão trazidos aos autos os documentos referentes ao empreendimento onde se localiza o imóvel objeto da presente ação. Para tanto, requer a concessão do prazo de 5 (cinco) dias, visto que estão sendo realizadas diligências junto aos setores responsáveis. </w:t>
      </w:r>
    </w:p>
    <w:p w14:paraId="710CA8C5"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Cumpre destacar à época da conclusão das obras, por ocasião da vistoria final, não foram verificados os problemas alegados e o empreendimento apresentava condições de habitabilidade, tendo carta </w:t>
      </w:r>
      <w:proofErr w:type="gramStart"/>
      <w:r w:rsidRPr="00DC4F88">
        <w:rPr>
          <w:rFonts w:cs="Calibri"/>
          <w:sz w:val="24"/>
          <w:szCs w:val="24"/>
        </w:rPr>
        <w:t>de Habite-se</w:t>
      </w:r>
      <w:proofErr w:type="gramEnd"/>
      <w:r w:rsidRPr="00DC4F88">
        <w:rPr>
          <w:rFonts w:cs="Calibri"/>
          <w:sz w:val="24"/>
          <w:szCs w:val="24"/>
        </w:rPr>
        <w:t xml:space="preserve"> emitida pela Prefeitura Municipal. </w:t>
      </w:r>
    </w:p>
    <w:p w14:paraId="3BFC5432"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lastRenderedPageBreak/>
        <w:t xml:space="preserve">Há de se levar em consideração que pedido da inicial é genérico, não apresenta laudo técnico e não traz orçamentos ou detalhamento dos danos. Trata-se de ação cujo expediente de captar clientes de forma massificada vem se repetindo por todo o país de forma indiscriminada nos empreendimentos do Programa MCMV. </w:t>
      </w:r>
    </w:p>
    <w:p w14:paraId="7D4DBAB7" w14:textId="0DB38B86" w:rsidR="007B689A" w:rsidRPr="00DC4F88" w:rsidRDefault="007B689A" w:rsidP="00DC4F88">
      <w:pPr>
        <w:spacing w:before="200" w:after="200" w:line="240" w:lineRule="auto"/>
        <w:ind w:firstLine="567"/>
        <w:jc w:val="both"/>
        <w:rPr>
          <w:rFonts w:cs="Calibri"/>
          <w:b/>
          <w:bCs/>
          <w:sz w:val="24"/>
          <w:szCs w:val="24"/>
          <w:u w:val="single"/>
        </w:rPr>
      </w:pPr>
      <w:r w:rsidRPr="00DC4F88">
        <w:rPr>
          <w:rFonts w:cs="Calibri"/>
          <w:sz w:val="24"/>
          <w:szCs w:val="24"/>
        </w:rPr>
        <w:t>Da mesma forma, todas as reclamações são absolutamente genéricas não permitindo nem mesmo a defesa, dada a inexistência de dados específicos.</w:t>
      </w:r>
    </w:p>
    <w:p w14:paraId="3D35CBDD"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 Caixa Econômica Federal é ilegítima para compor a demanda, uma vez que não é responsável pela edificação ou sua fiscalização. A responsabilidade pelos vícios construtivos alegados, se eventualmente comprovados em perícia técnica, deve ser buscada diretamente perante os responsáveis pela construção, no juízo competente. </w:t>
      </w:r>
    </w:p>
    <w:p w14:paraId="5F4D5CF2" w14:textId="77777777" w:rsidR="006A71F7"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Cumpre esclarecer, ainda, que o setor de engenharia da CAIXA não realiza atividade técnica de “fiscalização de obra”. Isso porque os engenheiros da CAIXA não têm a atribuição de acompanhar diariamente a execução da obra dos empreendimentos, mas apenas visitá-la periodicamente para verificar o seu andamento. Assim, o engenheiro da CAIXA visita a obra mensalmente apenas para checar se a etapa prevista foi realmente cumprida para opinar ou não pela liberação da respectiva parcela do(s) financiamento(s) e não para orientar e checar a execução minuciosa dos serviços e/ou fiscalizar ou instruir os operários a respeito de determinada técnica construtiva. </w:t>
      </w:r>
    </w:p>
    <w:p w14:paraId="5B827C93" w14:textId="77777777" w:rsidR="006A71F7"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O financiamento é concedido para a construção de bem </w:t>
      </w:r>
      <w:proofErr w:type="gramStart"/>
      <w:r w:rsidRPr="00DC4F88">
        <w:rPr>
          <w:rFonts w:cs="Calibri"/>
          <w:sz w:val="24"/>
          <w:szCs w:val="24"/>
        </w:rPr>
        <w:t>especifico</w:t>
      </w:r>
      <w:proofErr w:type="gramEnd"/>
      <w:r w:rsidRPr="00DC4F88">
        <w:rPr>
          <w:rFonts w:cs="Calibri"/>
          <w:sz w:val="24"/>
          <w:szCs w:val="24"/>
        </w:rPr>
        <w:t xml:space="preserve"> a ser alienado como garantia, sob a responsabilidade técnica de profissional habilitado e que assina a ART - Anotação de Responsabilidade Técnica, portanto não se verifica nexo causal entre a atividade da CEF e o dano causado ao autor caracterizado por vícios construtivos. </w:t>
      </w:r>
    </w:p>
    <w:p w14:paraId="09F967B2" w14:textId="76D16AD9" w:rsidR="007B689A" w:rsidRPr="00DC4F88" w:rsidRDefault="007B689A" w:rsidP="00DC4F88">
      <w:pPr>
        <w:spacing w:before="200" w:after="200" w:line="240" w:lineRule="auto"/>
        <w:ind w:firstLine="567"/>
        <w:jc w:val="both"/>
        <w:rPr>
          <w:rFonts w:cs="Calibri"/>
          <w:b/>
          <w:bCs/>
          <w:color w:val="FF0000"/>
          <w:sz w:val="24"/>
          <w:szCs w:val="24"/>
          <w:u w:val="single"/>
        </w:rPr>
      </w:pPr>
      <w:r w:rsidRPr="00DC4F88">
        <w:rPr>
          <w:rFonts w:cs="Calibri"/>
          <w:sz w:val="24"/>
          <w:szCs w:val="24"/>
        </w:rPr>
        <w:t xml:space="preserve">Informa-se que a construtora responsável pelo empreendimento </w:t>
      </w:r>
      <w:r w:rsidR="009A636B" w:rsidRPr="00DC4F88">
        <w:rPr>
          <w:rFonts w:cs="Calibri"/>
          <w:sz w:val="24"/>
          <w:szCs w:val="24"/>
        </w:rPr>
        <w:t>que deverá responder por eventuais vícios na obra do imóvel.</w:t>
      </w:r>
    </w:p>
    <w:p w14:paraId="1EAB1F31" w14:textId="77777777" w:rsidR="007B689A" w:rsidRPr="00DC4F88" w:rsidRDefault="007B689A" w:rsidP="00DC4F88">
      <w:pPr>
        <w:spacing w:before="200" w:after="200" w:line="240" w:lineRule="auto"/>
        <w:ind w:firstLine="567"/>
        <w:rPr>
          <w:rFonts w:cs="Calibri"/>
          <w:b/>
          <w:bCs/>
          <w:sz w:val="24"/>
          <w:szCs w:val="24"/>
          <w:u w:val="single"/>
        </w:rPr>
      </w:pPr>
    </w:p>
    <w:p w14:paraId="5BEFBE1A" w14:textId="77777777" w:rsidR="006A71F7" w:rsidRPr="00DC4F88" w:rsidRDefault="006A71F7" w:rsidP="00DC4F88">
      <w:pPr>
        <w:spacing w:before="200" w:after="200" w:line="240" w:lineRule="auto"/>
        <w:ind w:firstLine="567"/>
        <w:rPr>
          <w:rFonts w:cs="Calibri"/>
          <w:b/>
          <w:bCs/>
          <w:sz w:val="24"/>
          <w:szCs w:val="24"/>
          <w:u w:val="single"/>
        </w:rPr>
      </w:pPr>
    </w:p>
    <w:p w14:paraId="301B88AA" w14:textId="24B34506" w:rsidR="006A71F7" w:rsidRPr="00DC4F88" w:rsidRDefault="006A71F7" w:rsidP="006A71F7">
      <w:pPr>
        <w:spacing w:before="200" w:after="200" w:line="240" w:lineRule="auto"/>
        <w:jc w:val="center"/>
        <w:rPr>
          <w:rFonts w:cs="Calibri"/>
          <w:b/>
          <w:bCs/>
          <w:sz w:val="24"/>
          <w:szCs w:val="24"/>
          <w:u w:val="single"/>
        </w:rPr>
      </w:pPr>
      <w:r w:rsidRPr="00DC4F88">
        <w:rPr>
          <w:rFonts w:cs="Calibri"/>
          <w:b/>
          <w:bCs/>
          <w:sz w:val="24"/>
          <w:szCs w:val="24"/>
          <w:u w:val="single"/>
        </w:rPr>
        <w:t>NATUREZA DO F</w:t>
      </w:r>
      <w:r w:rsidR="009A636B" w:rsidRPr="00DC4F88">
        <w:rPr>
          <w:rFonts w:cs="Calibri"/>
          <w:b/>
          <w:bCs/>
          <w:sz w:val="24"/>
          <w:szCs w:val="24"/>
          <w:u w:val="single"/>
        </w:rPr>
        <w:t>UNDO DE ARRENDAMENTO RESIDENCIAL</w:t>
      </w:r>
    </w:p>
    <w:p w14:paraId="37E39FB7" w14:textId="77777777" w:rsidR="006A71F7" w:rsidRPr="00DC4F88" w:rsidRDefault="006A71F7" w:rsidP="006A71F7">
      <w:pPr>
        <w:spacing w:before="200" w:after="200" w:line="240" w:lineRule="auto"/>
        <w:jc w:val="both"/>
        <w:rPr>
          <w:rFonts w:cs="Calibri"/>
          <w:sz w:val="24"/>
          <w:szCs w:val="24"/>
        </w:rPr>
      </w:pPr>
    </w:p>
    <w:p w14:paraId="7F4B223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Fundo de Arrendamento Residencial – FAR foi constituído com base no Voto CAIXA 140, Ata 1.419, de 27 de maio de 1999, com fundamento na Lei nº 10.188, de 12 de fevereiro de 2001 e alterações e iniciou suas atividades em 1º de junho de 1999, com a finalidade de viabilizar o Programa de Arrendamento Residencial – PAR. </w:t>
      </w:r>
    </w:p>
    <w:p w14:paraId="05D22E4A" w14:textId="77777777" w:rsidR="006A71F7" w:rsidRPr="00DC4F88" w:rsidRDefault="006A71F7" w:rsidP="006A71F7">
      <w:pPr>
        <w:spacing w:before="200" w:after="200" w:line="240" w:lineRule="auto"/>
        <w:jc w:val="both"/>
        <w:rPr>
          <w:rFonts w:cs="Calibri"/>
          <w:sz w:val="24"/>
          <w:szCs w:val="24"/>
        </w:rPr>
      </w:pPr>
    </w:p>
    <w:p w14:paraId="5E56C430" w14:textId="2BBCD207" w:rsidR="006A71F7" w:rsidRPr="00DC4F88" w:rsidRDefault="006A71F7" w:rsidP="006A71F7">
      <w:pPr>
        <w:spacing w:before="200" w:after="200" w:line="240" w:lineRule="auto"/>
        <w:ind w:left="2268"/>
        <w:jc w:val="both"/>
        <w:rPr>
          <w:rFonts w:cs="Calibri"/>
          <w:i/>
          <w:iCs/>
          <w:sz w:val="24"/>
          <w:szCs w:val="24"/>
        </w:rPr>
      </w:pPr>
      <w:r w:rsidRPr="00DC4F88">
        <w:rPr>
          <w:rFonts w:cs="Calibri"/>
          <w:i/>
          <w:iCs/>
          <w:sz w:val="24"/>
          <w:szCs w:val="24"/>
        </w:rPr>
        <w:t>Art. 2º Para a operacionalização do Programa instituído nesta Lei é a CEF autorizada a criar um fundo financeiro privado com o fim exclusivo de segregação patrimonial e contábil dos haveres financeiros e imobiliários destinados ao Programa. (Redação dada pela Lei nº 12.693, de 2012) § 1º A gestão do Programa cabe ao Ministério das Cidades e sua operacionalização à Caixa Econômica Federal - CEF. (Redação dada pela Lei nº 10.859, de 2004)</w:t>
      </w:r>
    </w:p>
    <w:p w14:paraId="001B0C05" w14:textId="77777777" w:rsidR="006A71F7" w:rsidRPr="00DC4F88" w:rsidRDefault="006A71F7" w:rsidP="006A71F7">
      <w:pPr>
        <w:spacing w:before="200" w:after="200" w:line="240" w:lineRule="auto"/>
        <w:ind w:left="2268"/>
        <w:jc w:val="both"/>
        <w:rPr>
          <w:rFonts w:cs="Calibri"/>
          <w:i/>
          <w:iCs/>
          <w:sz w:val="24"/>
          <w:szCs w:val="24"/>
        </w:rPr>
      </w:pPr>
    </w:p>
    <w:p w14:paraId="6F9B1C9D" w14:textId="6526910E" w:rsidR="006A71F7" w:rsidRPr="00DC4F88" w:rsidRDefault="006A71F7" w:rsidP="006A71F7">
      <w:pPr>
        <w:spacing w:before="200" w:after="200" w:line="240" w:lineRule="auto"/>
        <w:ind w:left="2268"/>
        <w:jc w:val="both"/>
        <w:rPr>
          <w:rFonts w:cs="Calibri"/>
          <w:b/>
          <w:bCs/>
          <w:i/>
          <w:iCs/>
          <w:sz w:val="24"/>
          <w:szCs w:val="24"/>
          <w:u w:val="single"/>
        </w:rPr>
      </w:pPr>
      <w:r w:rsidRPr="00DC4F88">
        <w:rPr>
          <w:rFonts w:cs="Calibri"/>
          <w:i/>
          <w:iCs/>
          <w:sz w:val="24"/>
          <w:szCs w:val="24"/>
        </w:rPr>
        <w:t>§ 8º Cabe à CEF a gestão do fundo a que se refere o caput e a proposição de seu regulamento para a aprovação da assembleia de cotistas. (Redação dada pela Lei nº 12.693, de 2012)</w:t>
      </w:r>
    </w:p>
    <w:p w14:paraId="7B05747F" w14:textId="77777777" w:rsidR="007B689A" w:rsidRPr="00DC4F88" w:rsidRDefault="007B689A" w:rsidP="007B689A">
      <w:pPr>
        <w:spacing w:before="200" w:after="200" w:line="240" w:lineRule="auto"/>
        <w:rPr>
          <w:rFonts w:cs="Calibri"/>
          <w:b/>
          <w:bCs/>
          <w:sz w:val="24"/>
          <w:szCs w:val="24"/>
          <w:u w:val="single"/>
        </w:rPr>
      </w:pPr>
    </w:p>
    <w:p w14:paraId="3DBEC67C" w14:textId="77777777" w:rsidR="006A71F7" w:rsidRPr="00DC4F88" w:rsidRDefault="006A71F7" w:rsidP="007B689A">
      <w:pPr>
        <w:spacing w:before="200" w:after="200" w:line="240" w:lineRule="auto"/>
        <w:rPr>
          <w:rFonts w:cs="Calibri"/>
          <w:sz w:val="24"/>
          <w:szCs w:val="24"/>
        </w:rPr>
      </w:pPr>
      <w:r w:rsidRPr="00DC4F88">
        <w:rPr>
          <w:rFonts w:cs="Calibri"/>
          <w:sz w:val="24"/>
          <w:szCs w:val="24"/>
        </w:rPr>
        <w:t xml:space="preserve">O Art. 4º da Lei 10.188/2001 define as competências do Fundo em questão e possui a seguinte redação: </w:t>
      </w:r>
    </w:p>
    <w:p w14:paraId="2E71F04B" w14:textId="77777777" w:rsidR="006A71F7" w:rsidRPr="00DC4F88" w:rsidRDefault="006A71F7" w:rsidP="007B689A">
      <w:pPr>
        <w:spacing w:before="200" w:after="200" w:line="240" w:lineRule="auto"/>
        <w:rPr>
          <w:rFonts w:cs="Calibri"/>
          <w:sz w:val="24"/>
          <w:szCs w:val="24"/>
        </w:rPr>
      </w:pPr>
    </w:p>
    <w:p w14:paraId="09565458" w14:textId="5AD1673A" w:rsidR="006A71F7" w:rsidRPr="00DC4F88" w:rsidRDefault="006A71F7" w:rsidP="006A71F7">
      <w:pPr>
        <w:spacing w:before="200" w:after="200" w:line="240" w:lineRule="auto"/>
        <w:ind w:left="2268"/>
        <w:jc w:val="both"/>
        <w:rPr>
          <w:rFonts w:cs="Calibri"/>
          <w:b/>
          <w:bCs/>
          <w:i/>
          <w:iCs/>
          <w:sz w:val="24"/>
          <w:szCs w:val="24"/>
          <w:u w:val="single"/>
        </w:rPr>
      </w:pPr>
      <w:r w:rsidRPr="00DC4F88">
        <w:rPr>
          <w:rFonts w:cs="Calibri"/>
          <w:i/>
          <w:iCs/>
          <w:sz w:val="24"/>
          <w:szCs w:val="24"/>
        </w:rPr>
        <w:t>Art. 4º Compete à CEF: III - expedir os atos necessários à operacionalização do Programa; IV - definir os critérios técnicos a serem observados na aquisição, alienação e no arrendamento com opção de compra dos imóveis destinados ao Programa; (Redação dada pela Lei nº 11.474, de 2007) Parágrafo único. As operações de aquisição, construção, recuperação, arrendamento e venda de imóveis obedecerão aos critérios estabelecidos pela CEF, respeitados os princípios da legalidade, finalidade, razoabilidade, moralidade administrativa, interesse público e eficiência, ficando dispensada da observância das disposições específicas da lei geral de licitação.</w:t>
      </w:r>
    </w:p>
    <w:p w14:paraId="0A67968B" w14:textId="77777777" w:rsidR="006A71F7" w:rsidRPr="00DC4F88" w:rsidRDefault="006A71F7" w:rsidP="007B689A">
      <w:pPr>
        <w:spacing w:before="200" w:after="200" w:line="240" w:lineRule="auto"/>
        <w:rPr>
          <w:rFonts w:cs="Calibri"/>
          <w:b/>
          <w:bCs/>
          <w:sz w:val="24"/>
          <w:szCs w:val="24"/>
          <w:u w:val="single"/>
        </w:rPr>
      </w:pPr>
    </w:p>
    <w:p w14:paraId="27AA3E2D" w14:textId="77777777" w:rsidR="006A71F7" w:rsidRPr="00DC4F88" w:rsidRDefault="006A71F7" w:rsidP="006A71F7">
      <w:pPr>
        <w:spacing w:before="200" w:after="200" w:line="240" w:lineRule="auto"/>
        <w:jc w:val="both"/>
        <w:rPr>
          <w:rFonts w:cs="Calibri"/>
          <w:sz w:val="24"/>
          <w:szCs w:val="24"/>
        </w:rPr>
      </w:pPr>
      <w:r w:rsidRPr="00DC4F88">
        <w:rPr>
          <w:rFonts w:cs="Calibri"/>
          <w:sz w:val="24"/>
          <w:szCs w:val="24"/>
        </w:rPr>
        <w:t xml:space="preserve">A Lei nº 11.977, de 07 de julho de 2009, alterada pela Lei 12.424, de 16 de junho de 2011 em seu Art. 2º, inciso II inclui a participação do FAR no Programa Minha Casa Minha Vida - PMCMV: </w:t>
      </w:r>
    </w:p>
    <w:p w14:paraId="6C58F577" w14:textId="77777777" w:rsidR="006A71F7" w:rsidRPr="00DC4F88" w:rsidRDefault="006A71F7" w:rsidP="006A71F7">
      <w:pPr>
        <w:spacing w:before="200" w:after="200" w:line="240" w:lineRule="auto"/>
        <w:ind w:left="2268"/>
        <w:jc w:val="both"/>
        <w:rPr>
          <w:rFonts w:cs="Calibri"/>
          <w:sz w:val="24"/>
          <w:szCs w:val="24"/>
        </w:rPr>
      </w:pPr>
    </w:p>
    <w:p w14:paraId="76F39D4B" w14:textId="4920047C"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Art. 2º Para a implementação do PMCMV, a União, observada a disponibilidade orçamentária e financeira: (Redação dada pela Lei nº 12.424, de 2011) II – participará do Fundo de Arrendamento Residencial (FAR), mediante integralização de cotas e transferirá recursos ao Fundo de Desenvolvimento Social (FDS) de que tratam, respectivamente, a Lei no 10.188, de 12 de fevereiro de 2001, e a Lei no 8.677, de 13 de julho de 1993; (Redação dada pela Lei nº 12.693, de 2012) Art. 6º-A. As operações realizadas com recursos advindos da integralização de cotas no FAR e recursos transferidos ao FDS, conforme previsto no inciso II do caput do art. 2º, são limitadas a famílias com renda mensal de até R$ 1.395,00 (mil trezentos e noventa e cinco reais), e condicionadas a: (Redação dada pela Lei nº 12.693, de 2012) III - cobertura de danos físicos ao imóvel, sem cobrança de contribuição do beneficiário. (Incluído pela Lei nº 12.424, de 2011</w:t>
      </w:r>
    </w:p>
    <w:p w14:paraId="6D3831F8" w14:textId="77777777" w:rsidR="006A71F7" w:rsidRPr="00DC4F88" w:rsidRDefault="006A71F7" w:rsidP="007B689A">
      <w:pPr>
        <w:spacing w:before="200" w:after="200" w:line="240" w:lineRule="auto"/>
        <w:rPr>
          <w:rFonts w:cs="Calibri"/>
          <w:b/>
          <w:bCs/>
          <w:sz w:val="24"/>
          <w:szCs w:val="24"/>
          <w:u w:val="single"/>
        </w:rPr>
      </w:pPr>
    </w:p>
    <w:p w14:paraId="55573271" w14:textId="11CB884C" w:rsidR="006A71F7" w:rsidRPr="00DC4F88" w:rsidRDefault="006A71F7" w:rsidP="00DC4F88">
      <w:pPr>
        <w:spacing w:before="200" w:after="200" w:line="240" w:lineRule="auto"/>
        <w:ind w:firstLine="567"/>
        <w:jc w:val="both"/>
        <w:rPr>
          <w:rFonts w:cs="Calibri"/>
          <w:b/>
          <w:bCs/>
          <w:sz w:val="24"/>
          <w:szCs w:val="24"/>
          <w:u w:val="single"/>
        </w:rPr>
      </w:pPr>
      <w:r w:rsidRPr="00DC4F88">
        <w:rPr>
          <w:rFonts w:cs="Calibri"/>
          <w:sz w:val="24"/>
          <w:szCs w:val="24"/>
        </w:rPr>
        <w:t>O FAR tem por objetivo prover recursos ao Programa de Arrendamento Residencial - PAR e ao Programa Minha Casa Minha Vida - PMCMV, para realização de investimentos no desenvolvimento de empreendimentos imobiliários (unidades habitacionais), mediante constituição de carteira diversificada de ativos imobiliários, financeiros e/ou modalidades operacionais disponíveis no âmbito do mercado financeiro.</w:t>
      </w:r>
    </w:p>
    <w:p w14:paraId="11C8B2B7" w14:textId="77777777" w:rsidR="006A71F7" w:rsidRPr="00DC4F88" w:rsidRDefault="006A71F7" w:rsidP="00DC4F88">
      <w:pPr>
        <w:spacing w:before="200" w:after="200" w:line="240" w:lineRule="auto"/>
        <w:ind w:firstLine="567"/>
        <w:jc w:val="both"/>
        <w:rPr>
          <w:rFonts w:cs="Calibri"/>
          <w:b/>
          <w:bCs/>
          <w:sz w:val="24"/>
          <w:szCs w:val="24"/>
          <w:u w:val="single"/>
        </w:rPr>
      </w:pPr>
    </w:p>
    <w:p w14:paraId="2D6D7C8E"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Programa Minha Casa Minha Vida – PMCMV Faixa I destina-se à aquisição e construção ou requalificação de empreendimentos, com a participação de construtora, cujas unidades habitacionais são destinadas à alienação para famílias com renda bruta mensal de até R$ 1.600,00, indicadas pelo Município ou Governo do Estado/Distrito Federal. Seu objetivo é tornar acessível a moradia para famílias de baixa renda, por intermédio da produção, aquisição e requalificação de imóveis urbanos, concessão de parcelamento aos beneficiários, bem como prestar garantia de DFI - Danos Físicos no Imóvel e de MIP – Morte e Invalidez Permanente, atendendo aos padrões mínimos de sustentabilidade, segurança e habitabilidade, com subvenções econômicas concedidas nas prestações do financiamento. </w:t>
      </w:r>
    </w:p>
    <w:p w14:paraId="0ADA4C8D" w14:textId="77777777" w:rsidR="006A71F7" w:rsidRPr="00DC4F88" w:rsidRDefault="006A71F7" w:rsidP="006A71F7">
      <w:pPr>
        <w:spacing w:before="200" w:after="200" w:line="240" w:lineRule="auto"/>
        <w:jc w:val="both"/>
        <w:rPr>
          <w:rFonts w:cs="Calibri"/>
          <w:sz w:val="24"/>
          <w:szCs w:val="24"/>
        </w:rPr>
      </w:pPr>
    </w:p>
    <w:p w14:paraId="608A0913" w14:textId="5C502CFA" w:rsidR="006A71F7" w:rsidRPr="00DC4F88" w:rsidRDefault="006A71F7" w:rsidP="006A71F7">
      <w:pPr>
        <w:spacing w:before="200" w:after="200" w:line="240" w:lineRule="auto"/>
        <w:jc w:val="both"/>
        <w:rPr>
          <w:rFonts w:cs="Calibri"/>
          <w:b/>
          <w:bCs/>
          <w:sz w:val="24"/>
          <w:szCs w:val="24"/>
          <w:u w:val="single"/>
        </w:rPr>
      </w:pPr>
      <w:r w:rsidRPr="00DC4F88">
        <w:rPr>
          <w:rFonts w:cs="Calibri"/>
          <w:sz w:val="24"/>
          <w:szCs w:val="24"/>
        </w:rPr>
        <w:t>A Lei nº 11.977/2009, instituidora do Programa Minha Casa Minha Vida – PMCMV, traz em seu artigo 79, a redação abaixo transcrita</w:t>
      </w:r>
    </w:p>
    <w:p w14:paraId="26D1A31C" w14:textId="77777777" w:rsidR="006A71F7" w:rsidRPr="00DC4F88" w:rsidRDefault="006A71F7" w:rsidP="007B689A">
      <w:pPr>
        <w:spacing w:before="200" w:after="200" w:line="240" w:lineRule="auto"/>
        <w:rPr>
          <w:rFonts w:cs="Calibri"/>
          <w:b/>
          <w:bCs/>
          <w:sz w:val="24"/>
          <w:szCs w:val="24"/>
          <w:u w:val="single"/>
        </w:rPr>
      </w:pPr>
    </w:p>
    <w:p w14:paraId="5F7F73CB" w14:textId="7CE6C23E"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Art. 79. Os agentes financeiros do SFH somente poderão conceder financiamentos habitacionais com cobertura securitária que preveja, no mínimo, cobertura aos riscos de morte e invalidez permanente do mutuário e de danos físicos ao imóvel. (Redação dada pela Lei nº 12.424, de 2011) (...) § 3º Nas operações em que sejam utilizados recursos advindos do Fundo de Arrendamento Residencial - FAR e do Fundo de Desenvolvimento Social - FDS, os agentes financeiros poderão dispensar a contratação de seguro de que trata o caput, nas hipóteses em que os riscos de morte e invalidez permanente do mutuário e de danos físicos ao imóvel estejam garantidos pelos respectivos fundos. (Incluído pela Lei nº 12.424, de 2011)</w:t>
      </w:r>
    </w:p>
    <w:p w14:paraId="564AE77E" w14:textId="77777777" w:rsidR="006A71F7" w:rsidRPr="00DC4F88" w:rsidRDefault="006A71F7" w:rsidP="006A71F7">
      <w:pPr>
        <w:spacing w:before="200" w:after="200" w:line="240" w:lineRule="auto"/>
        <w:jc w:val="both"/>
        <w:rPr>
          <w:rFonts w:cs="Calibri"/>
          <w:b/>
          <w:bCs/>
          <w:sz w:val="24"/>
          <w:szCs w:val="24"/>
          <w:u w:val="single"/>
        </w:rPr>
      </w:pPr>
    </w:p>
    <w:p w14:paraId="5E332AC3"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Assim, por força de Lei, os contratos de financiamentos habitacionais celebrados no âmbito do SFH somente podem ser concedidos se contemplarem cobertura securitária de MIP e DFI. Porém, para os contratos celebrados no âmbito do PMCMV Faixa I (recursos FAR), é dispensada a contração de seguro com seguradora, uma vez que as garantias são prestadas pelo próprio Fundo de Arrendamento Residencial – FAR, sem cobrança de contribuição do beneficiário, conforme disposto no Art. 6º-A da Lei 11.977/2009 e alterações posteriores. </w:t>
      </w:r>
    </w:p>
    <w:p w14:paraId="4A8E65C7" w14:textId="77777777" w:rsidR="006A71F7" w:rsidRPr="00DC4F88" w:rsidRDefault="006A71F7" w:rsidP="00DC4F88">
      <w:pPr>
        <w:spacing w:before="200" w:after="200" w:line="240" w:lineRule="auto"/>
        <w:ind w:firstLine="567"/>
        <w:jc w:val="both"/>
        <w:rPr>
          <w:rFonts w:cs="Calibri"/>
          <w:sz w:val="24"/>
          <w:szCs w:val="24"/>
        </w:rPr>
      </w:pPr>
    </w:p>
    <w:p w14:paraId="11128EDC" w14:textId="79DE5FAE"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É importante salientar que, aos contratos do PMCMV Faixa I (Recursos FAR), além de não haver cobrança de contribuição do beneficiário, as coberturas são previstas em contrato, inexistindo qualquer apólice vinculada que se possa exibir ou exigir; portanto, considerando não se tratar de “seguro”, o Fundo não está sujeito às normas e fiscalização da Superintendência de Seguros Privados – SUSEP.</w:t>
      </w:r>
    </w:p>
    <w:p w14:paraId="5ACC7813" w14:textId="77777777" w:rsidR="006A71F7" w:rsidRPr="00DC4F88" w:rsidRDefault="006A71F7" w:rsidP="00DC4F88">
      <w:pPr>
        <w:spacing w:before="200" w:after="200" w:line="240" w:lineRule="auto"/>
        <w:ind w:firstLine="567"/>
        <w:jc w:val="both"/>
        <w:rPr>
          <w:rFonts w:cs="Calibri"/>
          <w:sz w:val="24"/>
          <w:szCs w:val="24"/>
        </w:rPr>
      </w:pPr>
    </w:p>
    <w:p w14:paraId="101D65EC" w14:textId="0F6C441B" w:rsidR="006A71F7" w:rsidRPr="00DC4F88" w:rsidRDefault="006A71F7" w:rsidP="00DC4F88">
      <w:pPr>
        <w:spacing w:before="200" w:after="200" w:line="240" w:lineRule="auto"/>
        <w:ind w:firstLine="567"/>
        <w:jc w:val="both"/>
        <w:rPr>
          <w:rFonts w:cs="Calibri"/>
          <w:b/>
          <w:bCs/>
          <w:sz w:val="24"/>
          <w:szCs w:val="24"/>
          <w:u w:val="single"/>
        </w:rPr>
      </w:pPr>
      <w:r w:rsidRPr="00DC4F88">
        <w:rPr>
          <w:rFonts w:cs="Calibri"/>
          <w:sz w:val="24"/>
          <w:szCs w:val="24"/>
        </w:rPr>
        <w:t>A CAIXA, na qualidade de Gestor Operacional do PMCMV – Faixa I (recursos do FAR), expediu atos normativos necessários à operacionalização do Programa no que se refere ao acionamento de garantia por evento de Danos Físicos no Imóvel – DFI conforme abaixo:</w:t>
      </w:r>
    </w:p>
    <w:p w14:paraId="1FE26DA2" w14:textId="77777777" w:rsidR="006A71F7" w:rsidRPr="00DC4F88" w:rsidRDefault="006A71F7" w:rsidP="007B689A">
      <w:pPr>
        <w:spacing w:before="200" w:after="200" w:line="240" w:lineRule="auto"/>
        <w:rPr>
          <w:rFonts w:cs="Calibri"/>
          <w:b/>
          <w:bCs/>
          <w:sz w:val="24"/>
          <w:szCs w:val="24"/>
          <w:u w:val="single"/>
        </w:rPr>
      </w:pPr>
    </w:p>
    <w:p w14:paraId="7ED8A1A9" w14:textId="77777777" w:rsidR="006A71F7" w:rsidRPr="00DC4F88" w:rsidRDefault="006A71F7" w:rsidP="007B689A">
      <w:pPr>
        <w:spacing w:before="200" w:after="200" w:line="240" w:lineRule="auto"/>
        <w:rPr>
          <w:rFonts w:cs="Calibri"/>
          <w:b/>
          <w:bCs/>
          <w:sz w:val="24"/>
          <w:szCs w:val="24"/>
          <w:u w:val="single"/>
        </w:rPr>
      </w:pPr>
    </w:p>
    <w:p w14:paraId="31306E54"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MNPO - FAR - PMCMV MANUAL DE NORMAS E PROCEDIMENTOS OPERACIONAIS 3.22 COBERTURA DE SINISTROS 3.22.1 DFI – DANOS FÍSICOS DO IMÓVEL 3.22.1.1 São assumidas pelo FAR as despesas com reparação de DFI decorrentes de: a) incêndio; b) explosão; c) raio; d) vendaval; e) destelhamento ou danos comprovados em edificação componente da unidade habitacional causados por vento forte, granizo ou raio, excluído destelhamento ou danos ocorridos em cobertura de edifício em condomínio; f) inundação ou alagamento causada pelo transbordamento de rios ou canais, alimentados pelos mesmos e ainda que decorrente de chuva; g) desmoronamento total; h) desmoronamento parcial, assim entendido a destruição ou desabamento de paredes, vigas ou outro elemento estrutural; i) ameaça de desmoronamento, devidamente comprovada. </w:t>
      </w:r>
    </w:p>
    <w:p w14:paraId="2A40703D"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lastRenderedPageBreak/>
        <w:t xml:space="preserve">3.22.1.2 Com exceção dos riscos de incêndio e explosão, todos os demais citados no item acima são decorrentes de eventos de causa externa, assim entendidos os causados por forças que, atuando de fora para dentro, sobre o prédio, ou sobre o solo ou subsolo em que </w:t>
      </w:r>
      <w:proofErr w:type="gramStart"/>
      <w:r w:rsidRPr="00DC4F88">
        <w:rPr>
          <w:rFonts w:cs="Calibri"/>
          <w:sz w:val="24"/>
          <w:szCs w:val="24"/>
        </w:rPr>
        <w:t>o mesmo</w:t>
      </w:r>
      <w:proofErr w:type="gramEnd"/>
      <w:r w:rsidRPr="00DC4F88">
        <w:rPr>
          <w:rFonts w:cs="Calibri"/>
          <w:sz w:val="24"/>
          <w:szCs w:val="24"/>
        </w:rPr>
        <w:t xml:space="preserve"> se acha edificado, lhe causem danos, excluindo-se, por conseguinte, todo e qualquer dano sofrido pelo prédio ou benfeitorias que seja causado por seus próprios componentes, sem que sobre eles atue qualquer força anormal. </w:t>
      </w:r>
    </w:p>
    <w:p w14:paraId="01D2CC89"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3.22.1.3 Os prejuízos causados aos itens estruturais ou área comum tem cobertura do FAR quando sofrem danos provocados por propagação de sinistro incidente nas partes privativas do imóvel. </w:t>
      </w:r>
    </w:p>
    <w:p w14:paraId="2042D378"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3.22.1.4 O FAR não responderá pelos riscos, prejuízos ou gastos que se verificarem direta ou indiretamente em decorrência de: a) encargos mensais, devidos pelo mutuário ao AF quando, em caso de ocorrência de DFI, for constatada a necessidade de sua desocupação, exceto os danos que decorrerem da execução de obras públicas; b) perda de conteúdo; c) despesas decorrentes de danos físicos nas partes comuns (tais como, por exemplo, áreas de lazer, guarita, salão de festas) e nas instalações / coberturas / telhados de edifícios em condomínio, que são de competência de atuação do síndico, pelas disposições legais de proceder seguro em nome do condomínio; d) prejuízos provenientes de dolo ou culpa, do beneficiário, seu cônjuge, filhos, empregados, representantes, inclusive danos decorrentes de atos por eles praticados em estado de insanidade mental, incapacidade, alcoolismo, efeito de substâncias tóxicas ou medicamentos com ou sem prescrição médica; e) fatores externos que provoquem a repetição de ocorrências anteriormente indenizadas sem que tenham sido tomadas, por quem de direito, as providências indicadas pelo AF; f) danos causados por, ou a qualquer espécie de veículo terrestre, aéreo ou aquático, incluindo seus instrumentos, acessórios e pertences; g) prejuízos advindos da sobrecarga ou da oscilação na rede elétrica, inclusive em consequência de queda de raio fora do terreno do imóvel segurado, que cause danos a fios, lâmpadas, chaves, fusíveis e, quaisquer aparelhos e/ou componentes elétricos ou eletrônicos; h) danos causados por água, incluindo os provenientes de rompimento de canos, mangueiras, adutoras, tubulações internas e externas e vazamento de caixa d’água, transbordamento de água proveniente de equipamentos, aparelhos, torneiras e registros, ainda que deixados abertos inadvertidamente; i) prejuízos resultantes de infiltrações de quaisquer espécies, incluindo as de entupimento de calhas, má conservação das instalações de água e esgoto do imóvel segurado ou de outros imóveis, rompimento de tubulações e/ou equipamentos, inclusive por congelamento de fluido contido nos mesmos, quebra ou estouro de válvulas de alívio de pressão; umidade, ferragem, ferrugem, corrosão, chuva, areia, terra no interior ou na área do imóvel segurado, proveniente de janelas, portas ou, quaisquer outras aberturas existentes no imóvel; j) atos de autoridades públicas, salvo para evitar propagação de danos cobertos pelo FAR; k) atos de inimigos estrangeiros, operações de guerra anteriores ou posteriores à sua declaração, guerra civil, revolução, rebelião, motim, greve, ato emanado de administração de qualquer área sob lei marcial ou estado de sítio; l) depredação, furto, roubo, invasão, vandalismo, ainda que tenham ocorrido durante qualquer dos eventos citados no item 3.22.1.1; m) qualquer perda ou destruição ou dano de quaisquer bens materiais, bem como qualquer prejuízo, despesa ou dano emergente, e ainda responsabilidade legal de qualquer natureza, direta ou indiretamente causados por resultantes de, ou para os quais tenham contribuído radiações ionizantes ou </w:t>
      </w:r>
      <w:r w:rsidRPr="00DC4F88">
        <w:rPr>
          <w:rFonts w:cs="Calibri"/>
          <w:sz w:val="24"/>
          <w:szCs w:val="24"/>
        </w:rPr>
        <w:lastRenderedPageBreak/>
        <w:t xml:space="preserve">de contaminações pela radioatividade de qualquer combustível nuclear ou de qualquer resíduo nuclear, resultante de combustão de material nuclear, inclusive por armas nucleares; n) recuperação de imóveis por danos decorrentes de uso e desgaste, relativos a revestimentos, instalações elétricas, instalações hidráulicas, pintura, esquadrias, vidros, ferragens e pisos; o) pagamento de aluguel/auxílio moradia em decorrência da desocupação do imóvel na eventualidade da ocorrência de reparos construtivos. </w:t>
      </w:r>
    </w:p>
    <w:p w14:paraId="4F5803B0" w14:textId="1B68D868"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b/>
          <w:bCs/>
          <w:sz w:val="24"/>
          <w:szCs w:val="24"/>
          <w:u w:val="single"/>
        </w:rPr>
        <w:t>3.24 VÍCIO CONSTRUTIVO 3.24.1 As construtoras são responsáveis pela recuperação de DFI caracterizados como vício de construção ou falha na elaboração/execução do projeto, observados os prazos previstos em lei, devendo o AF notificar imediatamente a construtora para proceder à recuperação do dano.</w:t>
      </w:r>
    </w:p>
    <w:p w14:paraId="1A008721" w14:textId="77777777" w:rsidR="006A71F7" w:rsidRPr="00DC4F88" w:rsidRDefault="006A71F7" w:rsidP="006A71F7">
      <w:pPr>
        <w:spacing w:before="200" w:after="200" w:line="240" w:lineRule="auto"/>
        <w:ind w:left="2268"/>
        <w:jc w:val="both"/>
        <w:rPr>
          <w:rFonts w:cs="Calibri"/>
          <w:b/>
          <w:bCs/>
          <w:sz w:val="24"/>
          <w:szCs w:val="24"/>
          <w:u w:val="single"/>
        </w:rPr>
      </w:pPr>
    </w:p>
    <w:p w14:paraId="21C0323E"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3.24.2 No caso </w:t>
      </w:r>
      <w:proofErr w:type="gramStart"/>
      <w:r w:rsidRPr="00DC4F88">
        <w:rPr>
          <w:rFonts w:cs="Calibri"/>
          <w:sz w:val="24"/>
          <w:szCs w:val="24"/>
        </w:rPr>
        <w:t>da</w:t>
      </w:r>
      <w:proofErr w:type="gramEnd"/>
      <w:r w:rsidRPr="00DC4F88">
        <w:rPr>
          <w:rFonts w:cs="Calibri"/>
          <w:sz w:val="24"/>
          <w:szCs w:val="24"/>
        </w:rPr>
        <w:t xml:space="preserve"> construtora não promover a recuperação do dano, no prazo estabelecido pelo AF e sempre que o dano possa causar risco à vida ou à integridade do patrimônio, o FAR poderá assumir as despesas de recuperação. </w:t>
      </w:r>
    </w:p>
    <w:p w14:paraId="6A2A672D" w14:textId="77777777" w:rsidR="006A71F7" w:rsidRPr="00DC4F88" w:rsidRDefault="006A71F7" w:rsidP="006A71F7">
      <w:pPr>
        <w:spacing w:before="200" w:after="200" w:line="240" w:lineRule="auto"/>
        <w:ind w:left="2268"/>
        <w:jc w:val="both"/>
        <w:rPr>
          <w:rFonts w:cs="Calibri"/>
          <w:sz w:val="24"/>
          <w:szCs w:val="24"/>
        </w:rPr>
      </w:pPr>
    </w:p>
    <w:p w14:paraId="16821240" w14:textId="655432B6"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3.24.3 Previamente à contratação dos serviços de recuperação dos imóveis, o AF deverá: a) diligenciar produção de prova técnica que fundamente o ajuizamento de ação para ressarcimento das despesas a serem incorridas pelo FAR; b) enviar documentação à área jurídica com vistas ao ajuizamento de ação contra a empresa, sócios, controladores, dirigentes e responsáveis técnicos e que o prazo de envio da documentação à unidade jurídica não ultrapasse 90 dias contados da constatação dos vícios construtivos.</w:t>
      </w:r>
    </w:p>
    <w:p w14:paraId="511472BA" w14:textId="77777777" w:rsidR="006A71F7" w:rsidRPr="00DC4F88" w:rsidRDefault="006A71F7" w:rsidP="007B689A">
      <w:pPr>
        <w:spacing w:before="200" w:after="200" w:line="240" w:lineRule="auto"/>
        <w:rPr>
          <w:rFonts w:cs="Calibri"/>
          <w:b/>
          <w:bCs/>
          <w:sz w:val="24"/>
          <w:szCs w:val="24"/>
          <w:u w:val="single"/>
        </w:rPr>
      </w:pPr>
    </w:p>
    <w:p w14:paraId="55C8AB78" w14:textId="77777777" w:rsidR="006A71F7" w:rsidRPr="00DC4F88" w:rsidRDefault="006A71F7" w:rsidP="007B689A">
      <w:pPr>
        <w:spacing w:before="200" w:after="200" w:line="240" w:lineRule="auto"/>
        <w:rPr>
          <w:rFonts w:cs="Calibri"/>
          <w:b/>
          <w:bCs/>
          <w:sz w:val="24"/>
          <w:szCs w:val="24"/>
          <w:u w:val="single"/>
        </w:rPr>
      </w:pPr>
    </w:p>
    <w:p w14:paraId="02A90DB7"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reclamações referentes a danos físicos em imóveis do PMCMV Faixa I – Recursos FAR direcionadas à CAIXA, independentemente do canal, devem ser encaminhadas para tratamento pela GIHAB de vinculação do contrato, uma vez que, a partir de 10/05/2013, a análise de concessão das garantias de DFI passou a ser de responsabilidade exclusiva do Agente Executor do programa. </w:t>
      </w:r>
    </w:p>
    <w:p w14:paraId="080605E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Importa esclarecer que não é de responsabilidade do FAR assumir despesas por danos físicos oriundos de vício construtivo ou falha na elaboração/execução do projeto. A ocorrência em comento é de responsabilidade das construtoras e compete ao agente financeiro notificá-las imediatamente para proceder à recuperação do dano, observados os prazos previstos em lei. </w:t>
      </w:r>
    </w:p>
    <w:p w14:paraId="084232A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FAR é um Fundo e não um “seguro” em sentido estrito, como sua descrição assim o define: Fundo de Arrendamento Residencial, o qual objetiva tornar acessível as aquisições de moradia própria no âmbito do PMCMV Faixa I, bem como prestar garantias de DFI – Danos Físicos no Imóvel e de MIP – Morte e Invalidez Permanente para as operações contratadas no programa em questão. </w:t>
      </w:r>
    </w:p>
    <w:p w14:paraId="712A721B"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garantias prestadas pelo Fundo encontram-se dispostas no Artigo 3.22 do MNPO - Manual de Normas e Procedimentos Operacionais do FAR, bem como nas cláusulas do contrato de parcelamento celebrado com os beneficiários. </w:t>
      </w:r>
    </w:p>
    <w:p w14:paraId="2E95E8CD" w14:textId="77777777" w:rsidR="006A71F7" w:rsidRPr="00DC4F88" w:rsidRDefault="006A71F7" w:rsidP="00966369">
      <w:pPr>
        <w:spacing w:before="200" w:after="200" w:line="240" w:lineRule="auto"/>
        <w:jc w:val="center"/>
        <w:rPr>
          <w:rFonts w:cs="Calibri"/>
          <w:sz w:val="24"/>
          <w:szCs w:val="24"/>
        </w:rPr>
      </w:pPr>
    </w:p>
    <w:p w14:paraId="16A900EA" w14:textId="77777777" w:rsidR="007E122F" w:rsidRPr="00DC4F88" w:rsidRDefault="007E122F" w:rsidP="00966369">
      <w:pPr>
        <w:spacing w:before="200" w:after="200" w:line="240" w:lineRule="auto"/>
        <w:jc w:val="center"/>
        <w:rPr>
          <w:rFonts w:cs="Calibri"/>
          <w:sz w:val="24"/>
          <w:szCs w:val="24"/>
        </w:rPr>
      </w:pPr>
    </w:p>
    <w:p w14:paraId="0E3FC8EB" w14:textId="77777777" w:rsidR="00966369" w:rsidRPr="00DC4F88" w:rsidRDefault="00966369" w:rsidP="00966369">
      <w:pPr>
        <w:spacing w:before="200" w:after="200" w:line="240" w:lineRule="auto"/>
        <w:jc w:val="center"/>
        <w:rPr>
          <w:rFonts w:cs="Calibri"/>
          <w:b/>
          <w:bCs/>
          <w:sz w:val="24"/>
          <w:szCs w:val="24"/>
          <w:u w:val="single"/>
        </w:rPr>
      </w:pPr>
      <w:r w:rsidRPr="00DC4F88">
        <w:rPr>
          <w:rFonts w:cs="Calibri"/>
          <w:b/>
          <w:bCs/>
          <w:sz w:val="24"/>
          <w:szCs w:val="24"/>
          <w:u w:val="single"/>
        </w:rPr>
        <w:lastRenderedPageBreak/>
        <w:t>DA CULPA EXCLUSIVA DE TERCEIROS</w:t>
      </w:r>
    </w:p>
    <w:p w14:paraId="400B8DD4" w14:textId="77777777" w:rsidR="00966369" w:rsidRPr="00DC4F88" w:rsidRDefault="00966369" w:rsidP="00966369">
      <w:pPr>
        <w:spacing w:before="200" w:after="200" w:line="240" w:lineRule="auto"/>
        <w:jc w:val="both"/>
        <w:rPr>
          <w:rFonts w:cs="Calibri"/>
          <w:sz w:val="24"/>
          <w:szCs w:val="24"/>
        </w:rPr>
      </w:pPr>
    </w:p>
    <w:p w14:paraId="164CC92C" w14:textId="78F8C12E"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Reforça-se que não se desincumbiu a própria parte autora da manutenção necessária do imóvel, inclusive contratualmente imposta.</w:t>
      </w:r>
    </w:p>
    <w:p w14:paraId="7902A440" w14:textId="21D91221" w:rsidR="00966369" w:rsidRPr="00DC4F88" w:rsidRDefault="00966369" w:rsidP="00DC4F88">
      <w:pPr>
        <w:spacing w:before="200" w:after="200" w:line="240" w:lineRule="auto"/>
        <w:ind w:firstLine="567"/>
        <w:jc w:val="both"/>
        <w:rPr>
          <w:rFonts w:cs="Calibri"/>
          <w:iCs/>
          <w:sz w:val="24"/>
          <w:szCs w:val="24"/>
          <w:lang w:val="pt-PT"/>
        </w:rPr>
      </w:pPr>
      <w:r w:rsidRPr="00DC4F88">
        <w:rPr>
          <w:rFonts w:cs="Calibri"/>
          <w:iCs/>
          <w:sz w:val="24"/>
          <w:szCs w:val="24"/>
          <w:lang w:val="pt-PT"/>
        </w:rPr>
        <w:t xml:space="preserve">Destaca-se que </w:t>
      </w:r>
      <w:r w:rsidR="006B7F84" w:rsidRPr="00DC4F88">
        <w:rPr>
          <w:rFonts w:cs="Calibri"/>
          <w:iCs/>
          <w:sz w:val="24"/>
          <w:szCs w:val="24"/>
          <w:lang w:val="pt-PT"/>
        </w:rPr>
        <w:t>o</w:t>
      </w:r>
      <w:r w:rsidRPr="00DC4F88">
        <w:rPr>
          <w:rFonts w:cs="Calibri"/>
          <w:iCs/>
          <w:sz w:val="24"/>
          <w:szCs w:val="24"/>
          <w:lang w:val="pt-PT"/>
        </w:rPr>
        <w:t xml:space="preserve"> própri</w:t>
      </w:r>
      <w:r w:rsidR="006B7F84" w:rsidRPr="00DC4F88">
        <w:rPr>
          <w:rFonts w:cs="Calibri"/>
          <w:iCs/>
          <w:sz w:val="24"/>
          <w:szCs w:val="24"/>
          <w:lang w:val="pt-PT"/>
        </w:rPr>
        <w:t>o</w:t>
      </w:r>
      <w:r w:rsidRPr="00DC4F88">
        <w:rPr>
          <w:rFonts w:cs="Calibri"/>
          <w:iCs/>
          <w:sz w:val="24"/>
          <w:szCs w:val="24"/>
          <w:lang w:val="pt-PT"/>
        </w:rPr>
        <w:t xml:space="preserve"> </w:t>
      </w:r>
      <w:r w:rsidR="006B7F84" w:rsidRPr="00DC4F88">
        <w:rPr>
          <w:rFonts w:cs="Calibri"/>
          <w:iCs/>
          <w:sz w:val="24"/>
          <w:szCs w:val="24"/>
          <w:lang w:val="pt-PT"/>
        </w:rPr>
        <w:t>contrato celebrado entre as partes (onde a CAIXA figura como mero AGENTE FINANCEIRO)</w:t>
      </w:r>
      <w:r w:rsidRPr="00DC4F88">
        <w:rPr>
          <w:rFonts w:cs="Calibri"/>
          <w:iCs/>
          <w:sz w:val="24"/>
          <w:szCs w:val="24"/>
          <w:lang w:val="pt-PT"/>
        </w:rPr>
        <w:t xml:space="preserve"> já reconhece a </w:t>
      </w:r>
      <w:r w:rsidR="006B7F84" w:rsidRPr="00DC4F88">
        <w:rPr>
          <w:rFonts w:cs="Calibri"/>
          <w:iCs/>
          <w:sz w:val="24"/>
          <w:szCs w:val="24"/>
          <w:lang w:val="pt-PT"/>
        </w:rPr>
        <w:t>obrigação da parte autora em zelar pelo bem adquirido pelo benefício social</w:t>
      </w:r>
      <w:r w:rsidRPr="00DC4F88">
        <w:rPr>
          <w:rFonts w:cs="Calibri"/>
          <w:iCs/>
          <w:sz w:val="24"/>
          <w:szCs w:val="24"/>
          <w:lang w:val="pt-PT"/>
        </w:rPr>
        <w:t>,</w:t>
      </w:r>
      <w:r w:rsidR="006B7F84" w:rsidRPr="00DC4F88">
        <w:rPr>
          <w:rFonts w:cs="Calibri"/>
          <w:iCs/>
          <w:sz w:val="24"/>
          <w:szCs w:val="24"/>
          <w:lang w:val="pt-PT"/>
        </w:rPr>
        <w:t xml:space="preserve"> inclusive com manutenções periódicas, sem as quais</w:t>
      </w:r>
      <w:r w:rsidRPr="00DC4F88">
        <w:rPr>
          <w:rFonts w:cs="Calibri"/>
          <w:iCs/>
          <w:sz w:val="24"/>
          <w:szCs w:val="24"/>
          <w:lang w:val="pt-PT"/>
        </w:rPr>
        <w:t xml:space="preserve"> pode</w:t>
      </w:r>
      <w:r w:rsidR="006B7F84" w:rsidRPr="00DC4F88">
        <w:rPr>
          <w:rFonts w:cs="Calibri"/>
          <w:iCs/>
          <w:sz w:val="24"/>
          <w:szCs w:val="24"/>
          <w:lang w:val="pt-PT"/>
        </w:rPr>
        <w:t xml:space="preserve"> </w:t>
      </w:r>
      <w:r w:rsidRPr="00DC4F88">
        <w:rPr>
          <w:rFonts w:cs="Calibri"/>
          <w:iCs/>
          <w:sz w:val="24"/>
          <w:szCs w:val="24"/>
          <w:lang w:val="pt-PT"/>
        </w:rPr>
        <w:t>ocorrer</w:t>
      </w:r>
      <w:r w:rsidR="006B7F84" w:rsidRPr="00DC4F88">
        <w:rPr>
          <w:rFonts w:cs="Calibri"/>
          <w:iCs/>
          <w:sz w:val="24"/>
          <w:szCs w:val="24"/>
          <w:lang w:val="pt-PT"/>
        </w:rPr>
        <w:t xml:space="preserve"> a deterioração abreviada do imóvel.</w:t>
      </w:r>
    </w:p>
    <w:p w14:paraId="04CFE7D2" w14:textId="6827D327" w:rsidR="00966369" w:rsidRPr="00DC4F88" w:rsidRDefault="00966369" w:rsidP="00DC4F88">
      <w:pPr>
        <w:spacing w:before="200" w:after="200" w:line="240" w:lineRule="auto"/>
        <w:ind w:firstLine="567"/>
        <w:jc w:val="both"/>
        <w:rPr>
          <w:rFonts w:cs="Calibri"/>
          <w:iCs/>
          <w:sz w:val="24"/>
          <w:szCs w:val="24"/>
          <w:lang w:val="pt-PT"/>
        </w:rPr>
      </w:pPr>
      <w:r w:rsidRPr="00DC4F88">
        <w:rPr>
          <w:rFonts w:cs="Calibri"/>
          <w:iCs/>
          <w:sz w:val="24"/>
          <w:szCs w:val="24"/>
          <w:lang w:val="pt-PT"/>
        </w:rPr>
        <w:t>Não se deve olvidar que muitos fatores alheios à suposta “responsabilidade” por vício de construção podem ter acarretado a alegada (e não provada), como a falta de zelo do imóvel, bem como o desgaste natural como ocorre com qualquer bem, cuja utilização já</w:t>
      </w:r>
      <w:r w:rsidR="00DC4F88">
        <w:rPr>
          <w:rFonts w:cs="Calibri"/>
          <w:iCs/>
          <w:sz w:val="24"/>
          <w:szCs w:val="24"/>
          <w:lang w:val="pt-PT"/>
        </w:rPr>
        <w:t xml:space="preserve"> quase</w:t>
      </w:r>
      <w:r w:rsidRPr="00DC4F88">
        <w:rPr>
          <w:rFonts w:cs="Calibri"/>
          <w:iCs/>
          <w:sz w:val="24"/>
          <w:szCs w:val="24"/>
          <w:lang w:val="pt-PT"/>
        </w:rPr>
        <w:t xml:space="preserve"> vence</w:t>
      </w:r>
      <w:r w:rsidR="006B7F84" w:rsidRPr="00DC4F88">
        <w:rPr>
          <w:rFonts w:cs="Calibri"/>
          <w:iCs/>
          <w:sz w:val="24"/>
          <w:szCs w:val="24"/>
          <w:lang w:val="pt-PT"/>
        </w:rPr>
        <w:t xml:space="preserve"> </w:t>
      </w:r>
      <w:r w:rsidR="00DC4F88">
        <w:rPr>
          <w:rFonts w:cs="Calibri"/>
          <w:iCs/>
          <w:sz w:val="24"/>
          <w:szCs w:val="24"/>
          <w:lang w:val="pt-PT"/>
        </w:rPr>
        <w:t>10</w:t>
      </w:r>
      <w:r w:rsidRPr="00DC4F88">
        <w:rPr>
          <w:rFonts w:cs="Calibri"/>
          <w:iCs/>
          <w:sz w:val="24"/>
          <w:szCs w:val="24"/>
          <w:lang w:val="pt-PT"/>
        </w:rPr>
        <w:t xml:space="preserve"> anos</w:t>
      </w:r>
      <w:r w:rsidR="006B7F84" w:rsidRPr="00DC4F88">
        <w:rPr>
          <w:rFonts w:cs="Calibri"/>
          <w:iCs/>
          <w:sz w:val="24"/>
          <w:szCs w:val="24"/>
          <w:lang w:val="pt-PT"/>
        </w:rPr>
        <w:t xml:space="preserve"> (Habite-se expedido em </w:t>
      </w:r>
      <w:r w:rsidR="00DC4F88">
        <w:rPr>
          <w:rFonts w:cs="Calibri"/>
          <w:iCs/>
          <w:sz w:val="24"/>
          <w:szCs w:val="24"/>
          <w:lang w:val="pt-PT"/>
        </w:rPr>
        <w:t>31</w:t>
      </w:r>
      <w:r w:rsidR="006B7F84" w:rsidRPr="00DC4F88">
        <w:rPr>
          <w:rFonts w:cs="Calibri"/>
          <w:iCs/>
          <w:sz w:val="24"/>
          <w:szCs w:val="24"/>
          <w:lang w:val="pt-PT"/>
        </w:rPr>
        <w:t>/0</w:t>
      </w:r>
      <w:r w:rsidR="00DC4F88">
        <w:rPr>
          <w:rFonts w:cs="Calibri"/>
          <w:iCs/>
          <w:sz w:val="24"/>
          <w:szCs w:val="24"/>
          <w:lang w:val="pt-PT"/>
        </w:rPr>
        <w:t>7</w:t>
      </w:r>
      <w:r w:rsidR="006B7F84" w:rsidRPr="00DC4F88">
        <w:rPr>
          <w:rFonts w:cs="Calibri"/>
          <w:iCs/>
          <w:sz w:val="24"/>
          <w:szCs w:val="24"/>
          <w:lang w:val="pt-PT"/>
        </w:rPr>
        <w:t>/201</w:t>
      </w:r>
      <w:r w:rsidR="00DC4F88">
        <w:rPr>
          <w:rFonts w:cs="Calibri"/>
          <w:iCs/>
          <w:sz w:val="24"/>
          <w:szCs w:val="24"/>
          <w:lang w:val="pt-PT"/>
        </w:rPr>
        <w:t>3</w:t>
      </w:r>
      <w:r w:rsidR="006B7F84" w:rsidRPr="00DC4F88">
        <w:rPr>
          <w:rFonts w:cs="Calibri"/>
          <w:iCs/>
          <w:sz w:val="24"/>
          <w:szCs w:val="24"/>
          <w:lang w:val="pt-PT"/>
        </w:rPr>
        <w:t>), sendo crível que a deterioração, caso não adotadas as medidas preventivas e de manutenção necessárias, indiscutivelmente de RESPONSABILIDADE DA PARTE AUTORA.</w:t>
      </w:r>
    </w:p>
    <w:p w14:paraId="5C4C711D" w14:textId="6234F05C" w:rsidR="00966369" w:rsidRPr="00DC4F88" w:rsidRDefault="00966369" w:rsidP="00DC4F88">
      <w:pPr>
        <w:spacing w:before="200" w:after="200" w:line="240" w:lineRule="auto"/>
        <w:ind w:firstLine="567"/>
        <w:jc w:val="both"/>
        <w:rPr>
          <w:rFonts w:cs="Calibri"/>
          <w:sz w:val="24"/>
          <w:szCs w:val="24"/>
          <w:lang w:val="en-US"/>
        </w:rPr>
      </w:pPr>
      <w:r w:rsidRPr="00DC4F88">
        <w:rPr>
          <w:rFonts w:cs="Calibri"/>
          <w:sz w:val="24"/>
          <w:szCs w:val="24"/>
        </w:rPr>
        <w:t>Portanto, tendo restado clara a responsabilidade exclusiva da própria parte autora, ao passo que não se desincumbiu das obrigações que lhe cabiam e, agora, busca aproveitar-se da própria torpeza, espera-se seja julgada IMPROCEDENTE por todos os motivos expostos.</w:t>
      </w:r>
    </w:p>
    <w:p w14:paraId="78ACA840" w14:textId="77777777" w:rsidR="006B7F84" w:rsidRPr="00DC4F88" w:rsidRDefault="006B7F84" w:rsidP="006A71F7">
      <w:pPr>
        <w:spacing w:before="200" w:after="200" w:line="240" w:lineRule="auto"/>
        <w:jc w:val="both"/>
        <w:rPr>
          <w:rFonts w:cs="Calibri"/>
          <w:sz w:val="24"/>
          <w:szCs w:val="24"/>
        </w:rPr>
      </w:pPr>
    </w:p>
    <w:p w14:paraId="54F2A36E" w14:textId="1CA0BB7F" w:rsidR="006A71F7" w:rsidRPr="00DC4F88" w:rsidRDefault="006A71F7" w:rsidP="006A71F7">
      <w:pPr>
        <w:spacing w:before="200" w:after="200" w:line="240" w:lineRule="auto"/>
        <w:jc w:val="center"/>
        <w:rPr>
          <w:rFonts w:cs="Calibri"/>
          <w:b/>
          <w:bCs/>
          <w:sz w:val="24"/>
          <w:szCs w:val="24"/>
          <w:u w:val="single"/>
        </w:rPr>
      </w:pPr>
      <w:r w:rsidRPr="00DC4F88">
        <w:rPr>
          <w:rFonts w:cs="Calibri"/>
          <w:b/>
          <w:bCs/>
          <w:sz w:val="24"/>
          <w:szCs w:val="24"/>
          <w:u w:val="single"/>
        </w:rPr>
        <w:t>DA INOCORRÊNCIA DE DANOS MORAIS E MATERIAIS</w:t>
      </w:r>
    </w:p>
    <w:p w14:paraId="42BD3576" w14:textId="77777777" w:rsidR="006A71F7" w:rsidRPr="00DC4F88" w:rsidRDefault="006A71F7" w:rsidP="007B689A">
      <w:pPr>
        <w:spacing w:before="200" w:after="200" w:line="240" w:lineRule="auto"/>
        <w:rPr>
          <w:rFonts w:cs="Calibri"/>
          <w:b/>
          <w:bCs/>
          <w:sz w:val="24"/>
          <w:szCs w:val="24"/>
          <w:u w:val="single"/>
        </w:rPr>
      </w:pPr>
    </w:p>
    <w:p w14:paraId="70D2091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No que se refere à indenização requerida pela parte autora, cabe salientar que inexiste nos autos qualquer prova acerca dos alegados danos, sejam eles de ordem moral ou material. </w:t>
      </w:r>
    </w:p>
    <w:p w14:paraId="362F6FD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alegações de existência de vícios construtivos são genéricas. Frisa-se que a obra atende às especificações de projeto determinadas pelo Ministério das Cidades e não existem quaisquer problemas estruturais ou utilização de material construtivo de qualidade inferior. </w:t>
      </w:r>
    </w:p>
    <w:p w14:paraId="168213C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Ademais, como já salientado, é ao construtor de obra que cabe a responsabilidade pelos danos nela detectada, assim como pelas lesões consequentes, como no caso dos danos morais. </w:t>
      </w:r>
    </w:p>
    <w:p w14:paraId="257DAD0D"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De toda a sorte, para que seja verificada a ocorrência de dano moral são necessários o preenchimento de quatro requisitos fundamentais: (i) dano; (</w:t>
      </w:r>
      <w:proofErr w:type="spellStart"/>
      <w:r w:rsidRPr="00DC4F88">
        <w:rPr>
          <w:rFonts w:cs="Calibri"/>
          <w:sz w:val="24"/>
          <w:szCs w:val="24"/>
        </w:rPr>
        <w:t>ii</w:t>
      </w:r>
      <w:proofErr w:type="spellEnd"/>
      <w:r w:rsidRPr="00DC4F88">
        <w:rPr>
          <w:rFonts w:cs="Calibri"/>
          <w:sz w:val="24"/>
          <w:szCs w:val="24"/>
        </w:rPr>
        <w:t>) ação ou omissão, (</w:t>
      </w:r>
      <w:proofErr w:type="spellStart"/>
      <w:r w:rsidRPr="00DC4F88">
        <w:rPr>
          <w:rFonts w:cs="Calibri"/>
          <w:sz w:val="24"/>
          <w:szCs w:val="24"/>
        </w:rPr>
        <w:t>iii</w:t>
      </w:r>
      <w:proofErr w:type="spellEnd"/>
      <w:r w:rsidRPr="00DC4F88">
        <w:rPr>
          <w:rFonts w:cs="Calibri"/>
          <w:sz w:val="24"/>
          <w:szCs w:val="24"/>
        </w:rPr>
        <w:t>) culpa em sentido amplo e (</w:t>
      </w:r>
      <w:proofErr w:type="spellStart"/>
      <w:r w:rsidRPr="00DC4F88">
        <w:rPr>
          <w:rFonts w:cs="Calibri"/>
          <w:sz w:val="24"/>
          <w:szCs w:val="24"/>
        </w:rPr>
        <w:t>iv</w:t>
      </w:r>
      <w:proofErr w:type="spellEnd"/>
      <w:r w:rsidRPr="00DC4F88">
        <w:rPr>
          <w:rFonts w:cs="Calibri"/>
          <w:sz w:val="24"/>
          <w:szCs w:val="24"/>
        </w:rPr>
        <w:t xml:space="preserve">) nexo causal. Nesta senda, não houve qualquer ação ou omissão da CAIXA na construção do empreendimento, pois seguiu todos os trâmites e dispositivos legais. </w:t>
      </w:r>
    </w:p>
    <w:p w14:paraId="677938CF"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Além disso, o elemento subjetivo apto a gerar a responsabilização da CAIXA também não é detectável pelos termos da inicial. Não há nenhum relato na exordial a apontar que esta Empresa Pública atuou culposamente de forma a lesar a parte autora. </w:t>
      </w:r>
    </w:p>
    <w:p w14:paraId="05718035"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Ademais, para que se possa falar em dano moral, é preciso que a pessoa seja atingida em sua honra, sua reputação, sua personalidade, seu sentimento de dignidade, passe por dor, humilhação, constrangimentos, tenha os seus sentimentos violados. Simples aborrecimentos e chateações do dia a dia não podem ensejar indenização por danos morais, visto que fazem parte da vida cotidiana e não trazem maiores consequências ao indivíduo. </w:t>
      </w:r>
    </w:p>
    <w:p w14:paraId="15ABF3F1"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Como se sabe, o dano que importa em matéria de responsabilidade civil é aquele que constitui requisito de obrigação de indenizar. O prejuízo deve ser certo. É regra essencial da reparação. </w:t>
      </w:r>
    </w:p>
    <w:p w14:paraId="33D8CD21"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lastRenderedPageBreak/>
        <w:t xml:space="preserve">Ainda, o dano hipotético não constitui qualquer obrigação de indenizar. Muito menos um mero aborrecimento do </w:t>
      </w:r>
      <w:proofErr w:type="gramStart"/>
      <w:r w:rsidRPr="00DC4F88">
        <w:rPr>
          <w:rFonts w:cs="Calibri"/>
          <w:sz w:val="24"/>
          <w:szCs w:val="24"/>
        </w:rPr>
        <w:t>dia-a-dia</w:t>
      </w:r>
      <w:proofErr w:type="gramEnd"/>
      <w:r w:rsidRPr="00DC4F88">
        <w:rPr>
          <w:rFonts w:cs="Calibri"/>
          <w:sz w:val="24"/>
          <w:szCs w:val="24"/>
        </w:rPr>
        <w:t xml:space="preserve">. Se assim fosse, se a lei autorizasse que meros aborrecimentos fossem indenizáveis, acarretaria uma avalanche de ações no judiciário cujo objetivo seria tão somente o enriquecimento sem causa, alimentando ainda mais a “indústria do dano moral”. </w:t>
      </w:r>
    </w:p>
    <w:p w14:paraId="4B0CB98F"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Assim, não houve nenhum ato ilícito praticado pelo ora contestante. O ato ilícito pressupõe seja praticado em desacordo com a ordem jurídica, violando direito subjetivo individual. Tal não ocorreu. Para que se configure o ato ilícito previsto no art. 186 do Código Civil é imprescindível que haja fato lesivo voluntário, causado pelo agente, ocorrência de um dano patrimonial ou moral e nexo de causalidade entre o dano e o comportamento do agente. Portanto, em momento algum o Banco praticou qualquer ato ilícito, descabendo qualquer pedido de reparação por danos patrimoniais ou morais. </w:t>
      </w:r>
    </w:p>
    <w:p w14:paraId="67B22C6C"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ato ilícito acarreta, na concepção de PONTES DE MIRANDA, “de si só e originariamente, o vínculo da obrigação”. Nele concorrem elementos objetivos e subjetivos. São requisitos da primeira categoria: o ato praticado de maneira ilícita, contra um direito; resultado danoso; a relação causal entre o ato e dano. São requisitos subjetivos: a imputabilidade do agente e que tenha este agido com culpa. </w:t>
      </w:r>
    </w:p>
    <w:p w14:paraId="16683099" w14:textId="3035CBAC" w:rsidR="006A71F7" w:rsidRPr="00DC4F88" w:rsidRDefault="006A71F7" w:rsidP="00DC4F88">
      <w:pPr>
        <w:spacing w:before="200" w:after="200" w:line="240" w:lineRule="auto"/>
        <w:ind w:firstLine="567"/>
        <w:rPr>
          <w:rFonts w:cs="Calibri"/>
          <w:b/>
          <w:bCs/>
          <w:sz w:val="24"/>
          <w:szCs w:val="24"/>
          <w:u w:val="single"/>
        </w:rPr>
      </w:pPr>
      <w:r w:rsidRPr="00DC4F88">
        <w:rPr>
          <w:rFonts w:cs="Calibri"/>
          <w:sz w:val="24"/>
          <w:szCs w:val="24"/>
        </w:rPr>
        <w:t>Diante disso, os pedidos de indenização por danos morais e materiais não merecem prosperar.</w:t>
      </w:r>
    </w:p>
    <w:p w14:paraId="4A363856" w14:textId="77777777" w:rsidR="006A71F7" w:rsidRPr="00DC4F88" w:rsidRDefault="006A71F7">
      <w:pPr>
        <w:spacing w:before="200" w:after="200" w:line="240" w:lineRule="auto"/>
        <w:jc w:val="center"/>
        <w:rPr>
          <w:rFonts w:cs="Calibri"/>
          <w:b/>
          <w:bCs/>
          <w:sz w:val="24"/>
          <w:szCs w:val="24"/>
          <w:u w:val="single"/>
        </w:rPr>
      </w:pPr>
    </w:p>
    <w:p w14:paraId="35F4E0F2" w14:textId="1D1C1D07" w:rsidR="004767F5" w:rsidRPr="00DC4F88" w:rsidRDefault="00291592">
      <w:pPr>
        <w:spacing w:before="200" w:after="200" w:line="240" w:lineRule="auto"/>
        <w:jc w:val="center"/>
        <w:rPr>
          <w:rFonts w:cs="Calibri"/>
          <w:b/>
          <w:bCs/>
          <w:sz w:val="24"/>
          <w:szCs w:val="24"/>
          <w:u w:val="single"/>
        </w:rPr>
      </w:pPr>
      <w:r w:rsidRPr="00DC4F88">
        <w:rPr>
          <w:rFonts w:cs="Calibri"/>
          <w:b/>
          <w:bCs/>
          <w:sz w:val="24"/>
          <w:szCs w:val="24"/>
          <w:u w:val="single"/>
        </w:rPr>
        <w:t>CONCLUSÃO</w:t>
      </w:r>
    </w:p>
    <w:p w14:paraId="121A4282" w14:textId="77777777" w:rsidR="006A71F7" w:rsidRPr="00DC4F88" w:rsidRDefault="006A71F7">
      <w:pPr>
        <w:spacing w:before="200" w:after="200" w:line="240" w:lineRule="auto"/>
        <w:jc w:val="center"/>
        <w:rPr>
          <w:rFonts w:cs="Calibri"/>
          <w:sz w:val="24"/>
          <w:szCs w:val="24"/>
        </w:rPr>
      </w:pPr>
    </w:p>
    <w:p w14:paraId="0CAE29E4" w14:textId="77777777" w:rsidR="004767F5" w:rsidRPr="00DC4F88" w:rsidRDefault="00291592" w:rsidP="00DC4F88">
      <w:pPr>
        <w:spacing w:before="200" w:after="200" w:line="240" w:lineRule="auto"/>
        <w:ind w:firstLine="567"/>
        <w:jc w:val="both"/>
        <w:rPr>
          <w:rFonts w:cs="Calibri"/>
          <w:sz w:val="24"/>
          <w:szCs w:val="24"/>
        </w:rPr>
      </w:pPr>
      <w:r w:rsidRPr="00DC4F88">
        <w:rPr>
          <w:rFonts w:cs="Calibri"/>
          <w:sz w:val="24"/>
          <w:szCs w:val="24"/>
        </w:rPr>
        <w:t>Pelo exposto e por tudo mais que dos autos consta, requer a total improcedência dos pedidos da parte autora.</w:t>
      </w:r>
    </w:p>
    <w:p w14:paraId="02D2B9DA" w14:textId="72A956B1" w:rsidR="004767F5" w:rsidRPr="00DC4F88" w:rsidRDefault="00291592" w:rsidP="00DC4F88">
      <w:pPr>
        <w:spacing w:before="200" w:after="200" w:line="240" w:lineRule="auto"/>
        <w:ind w:firstLine="567"/>
        <w:jc w:val="both"/>
        <w:rPr>
          <w:rFonts w:cs="Calibri"/>
          <w:sz w:val="24"/>
          <w:szCs w:val="24"/>
        </w:rPr>
      </w:pPr>
      <w:r w:rsidRPr="00DC4F88">
        <w:rPr>
          <w:rFonts w:cs="Calibri"/>
          <w:sz w:val="24"/>
          <w:szCs w:val="24"/>
        </w:rPr>
        <w:t xml:space="preserve">Requer a Ré que todas as intimações sejam encaminhadas ao escritório de seus patronos, sito na </w:t>
      </w:r>
      <w:r w:rsidRPr="00DC4F88">
        <w:rPr>
          <w:rFonts w:cs="Calibri"/>
          <w:color w:val="000000"/>
          <w:sz w:val="24"/>
          <w:szCs w:val="24"/>
        </w:rPr>
        <w:t xml:space="preserve">Rua do Passeio, 38, Torre 2, 15 andar, Sala 1509/1512 – Centro - CEP:20021-290 – RJ – Rio de Janeiro </w:t>
      </w:r>
      <w:r w:rsidRPr="00DC4F88">
        <w:rPr>
          <w:rFonts w:cs="Calibri"/>
          <w:sz w:val="24"/>
          <w:szCs w:val="24"/>
        </w:rPr>
        <w:t xml:space="preserve">e que as publicações sejam realizadas, exclusivamente, em nome do patrono </w:t>
      </w:r>
      <w:r w:rsidRPr="00DC4F88">
        <w:rPr>
          <w:rFonts w:cs="Calibri"/>
          <w:b/>
          <w:bCs/>
          <w:sz w:val="24"/>
          <w:szCs w:val="24"/>
          <w:u w:val="single"/>
        </w:rPr>
        <w:t>Dr. JOÃO ALVES BARBOSA FILHO,</w:t>
      </w:r>
      <w:r w:rsidRPr="00DC4F88">
        <w:rPr>
          <w:rFonts w:cs="Calibri"/>
          <w:sz w:val="24"/>
          <w:szCs w:val="24"/>
        </w:rPr>
        <w:t xml:space="preserve"> inscrito sob o nº </w:t>
      </w:r>
      <w:r w:rsidRPr="00DC4F88">
        <w:rPr>
          <w:rFonts w:cs="Calibri"/>
          <w:b/>
          <w:bCs/>
          <w:sz w:val="24"/>
          <w:szCs w:val="24"/>
          <w:u w:val="single"/>
        </w:rPr>
        <w:t>OAB/RS 90657-A,</w:t>
      </w:r>
      <w:r w:rsidRPr="00DC4F88">
        <w:rPr>
          <w:rFonts w:cs="Calibri"/>
          <w:sz w:val="24"/>
          <w:szCs w:val="24"/>
        </w:rPr>
        <w:t xml:space="preserve"> sob pena de nulidade </w:t>
      </w:r>
      <w:proofErr w:type="gramStart"/>
      <w:r w:rsidRPr="00DC4F88">
        <w:rPr>
          <w:rFonts w:cs="Calibri"/>
          <w:sz w:val="24"/>
          <w:szCs w:val="24"/>
        </w:rPr>
        <w:t>das mesmas</w:t>
      </w:r>
      <w:proofErr w:type="gramEnd"/>
      <w:r w:rsidRPr="00DC4F88">
        <w:rPr>
          <w:rFonts w:cs="Calibri"/>
          <w:sz w:val="24"/>
          <w:szCs w:val="24"/>
        </w:rPr>
        <w:t>.</w:t>
      </w:r>
    </w:p>
    <w:p w14:paraId="0A02439E" w14:textId="328A3C56" w:rsidR="004767F5" w:rsidRPr="00DC4F88" w:rsidRDefault="00291592" w:rsidP="00291592">
      <w:pPr>
        <w:spacing w:before="200" w:after="200" w:line="240" w:lineRule="auto"/>
        <w:jc w:val="both"/>
        <w:rPr>
          <w:rFonts w:cs="Calibri"/>
          <w:sz w:val="24"/>
          <w:szCs w:val="24"/>
        </w:rPr>
      </w:pPr>
      <w:r w:rsidRPr="00DC4F88">
        <w:rPr>
          <w:rFonts w:cs="Calibri"/>
          <w:sz w:val="24"/>
          <w:szCs w:val="24"/>
        </w:rPr>
        <w:t> </w:t>
      </w:r>
    </w:p>
    <w:p w14:paraId="2848D490" w14:textId="7ECF1AD1" w:rsidR="004767F5" w:rsidRPr="00DC4F88" w:rsidRDefault="00291592">
      <w:pPr>
        <w:spacing w:before="200" w:after="200" w:line="240" w:lineRule="auto"/>
        <w:jc w:val="center"/>
        <w:rPr>
          <w:rFonts w:cs="Calibri"/>
          <w:sz w:val="24"/>
          <w:szCs w:val="24"/>
        </w:rPr>
      </w:pPr>
      <w:r w:rsidRPr="00DC4F88">
        <w:rPr>
          <w:rFonts w:cs="Calibri"/>
          <w:sz w:val="24"/>
          <w:szCs w:val="24"/>
        </w:rPr>
        <w:t>Nestes Termos,</w:t>
      </w:r>
      <w:r w:rsidRPr="00DC4F88">
        <w:rPr>
          <w:rFonts w:cs="Calibri"/>
          <w:sz w:val="24"/>
          <w:szCs w:val="24"/>
        </w:rPr>
        <w:br/>
        <w:t> Pede Deferimento,</w:t>
      </w:r>
      <w:r w:rsidRPr="00DC4F88">
        <w:rPr>
          <w:rFonts w:cs="Calibri"/>
          <w:sz w:val="24"/>
          <w:szCs w:val="24"/>
        </w:rPr>
        <w:br/>
      </w:r>
      <w:r w:rsidRPr="00DC4F88">
        <w:rPr>
          <w:rFonts w:cs="Calibri"/>
          <w:sz w:val="24"/>
          <w:szCs w:val="24"/>
        </w:rPr>
        <w:br/>
      </w:r>
      <w:r w:rsidR="00DC4F88" w:rsidRPr="00DC4F88">
        <w:rPr>
          <w:rFonts w:cs="Calibri"/>
          <w:sz w:val="24"/>
          <w:szCs w:val="24"/>
        </w:rPr>
        <w:t>BENTO GONÇALVES</w:t>
      </w:r>
      <w:r w:rsidRPr="00DC4F88">
        <w:rPr>
          <w:rFonts w:cs="Calibri"/>
          <w:sz w:val="24"/>
          <w:szCs w:val="24"/>
        </w:rPr>
        <w:t xml:space="preserve">, </w:t>
      </w:r>
      <w:r w:rsidR="00DC4F88" w:rsidRPr="00DC4F88">
        <w:rPr>
          <w:rFonts w:cs="Calibri"/>
          <w:sz w:val="24"/>
          <w:szCs w:val="24"/>
        </w:rPr>
        <w:t>17</w:t>
      </w:r>
      <w:r w:rsidRPr="00DC4F88">
        <w:rPr>
          <w:rFonts w:cs="Calibri"/>
          <w:sz w:val="24"/>
          <w:szCs w:val="24"/>
        </w:rPr>
        <w:t xml:space="preserve"> de </w:t>
      </w:r>
      <w:proofErr w:type="gramStart"/>
      <w:r w:rsidR="007E122F" w:rsidRPr="00DC4F88">
        <w:rPr>
          <w:rFonts w:cs="Calibri"/>
          <w:sz w:val="24"/>
          <w:szCs w:val="24"/>
        </w:rPr>
        <w:t>Maio</w:t>
      </w:r>
      <w:proofErr w:type="gramEnd"/>
      <w:r w:rsidRPr="00DC4F88">
        <w:rPr>
          <w:rFonts w:cs="Calibri"/>
          <w:sz w:val="24"/>
          <w:szCs w:val="24"/>
        </w:rPr>
        <w:t xml:space="preserve"> de 2023.</w:t>
      </w:r>
      <w:r w:rsidRPr="00DC4F88">
        <w:rPr>
          <w:rFonts w:cs="Calibri"/>
          <w:sz w:val="24"/>
          <w:szCs w:val="24"/>
        </w:rPr>
        <w:br/>
      </w:r>
      <w:r w:rsidRPr="00DC4F88">
        <w:rPr>
          <w:rFonts w:cs="Calibri"/>
          <w:sz w:val="24"/>
          <w:szCs w:val="24"/>
        </w:rPr>
        <w:br/>
      </w:r>
      <w:r w:rsidRPr="00DC4F88">
        <w:rPr>
          <w:rFonts w:cs="Calibri"/>
          <w:b/>
          <w:bCs/>
          <w:sz w:val="24"/>
          <w:szCs w:val="24"/>
        </w:rPr>
        <w:t>JOÃO BARBOSA</w:t>
      </w:r>
      <w:r w:rsidRPr="00DC4F88">
        <w:rPr>
          <w:rFonts w:cs="Calibri"/>
          <w:b/>
          <w:bCs/>
          <w:sz w:val="24"/>
          <w:szCs w:val="24"/>
        </w:rPr>
        <w:br/>
        <w:t>OAB/RS 90657-A</w:t>
      </w:r>
      <w:r w:rsidRPr="00DC4F88">
        <w:rPr>
          <w:rFonts w:cs="Calibri"/>
          <w:b/>
          <w:bCs/>
          <w:sz w:val="24"/>
          <w:szCs w:val="24"/>
        </w:rPr>
        <w:br/>
      </w:r>
      <w:r w:rsidRPr="00DC4F88">
        <w:rPr>
          <w:rFonts w:cs="Calibri"/>
          <w:sz w:val="24"/>
          <w:szCs w:val="24"/>
        </w:rPr>
        <w:t> </w:t>
      </w:r>
    </w:p>
    <w:p w14:paraId="0D0F5B3A"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p w14:paraId="212B7B6A"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p w14:paraId="1C2A65F4"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sectPr w:rsidR="004767F5" w:rsidRPr="00DC4F88" w:rsidSect="0076787A">
      <w:footerReference w:type="default" r:id="rId9"/>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2D803EB8"/>
    <w:multiLevelType w:val="hybridMultilevel"/>
    <w:tmpl w:val="482C38AA"/>
    <w:lvl w:ilvl="0" w:tplc="3A261A7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156190431">
    <w:abstractNumId w:val="1"/>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4"/>
    <w:lvlOverride w:ilvl="0">
      <w:startOverride w:val="1"/>
    </w:lvlOverride>
  </w:num>
  <w:num w:numId="5" w16cid:durableId="19244853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0F0E98"/>
    <w:rsid w:val="00291592"/>
    <w:rsid w:val="00326B23"/>
    <w:rsid w:val="003349B7"/>
    <w:rsid w:val="0037684E"/>
    <w:rsid w:val="00387F34"/>
    <w:rsid w:val="003F5DCE"/>
    <w:rsid w:val="00404C94"/>
    <w:rsid w:val="004767F5"/>
    <w:rsid w:val="00486EBB"/>
    <w:rsid w:val="0052134B"/>
    <w:rsid w:val="00530F86"/>
    <w:rsid w:val="005663F9"/>
    <w:rsid w:val="005869BC"/>
    <w:rsid w:val="005D4224"/>
    <w:rsid w:val="005E1F47"/>
    <w:rsid w:val="00606A04"/>
    <w:rsid w:val="00654BB2"/>
    <w:rsid w:val="006A71F7"/>
    <w:rsid w:val="006B1470"/>
    <w:rsid w:val="006B7F84"/>
    <w:rsid w:val="006F66E3"/>
    <w:rsid w:val="006F7A6B"/>
    <w:rsid w:val="00701612"/>
    <w:rsid w:val="0076787A"/>
    <w:rsid w:val="007B689A"/>
    <w:rsid w:val="007E122F"/>
    <w:rsid w:val="007E1F86"/>
    <w:rsid w:val="00873596"/>
    <w:rsid w:val="008E1AB2"/>
    <w:rsid w:val="00956E0D"/>
    <w:rsid w:val="00966369"/>
    <w:rsid w:val="009A636B"/>
    <w:rsid w:val="009D3C6C"/>
    <w:rsid w:val="009E3B76"/>
    <w:rsid w:val="00DC4F88"/>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Recuodecorpodetexto">
    <w:name w:val="Body Text Indent"/>
    <w:basedOn w:val="Normal"/>
    <w:link w:val="RecuodecorpodetextoChar"/>
    <w:rsid w:val="007E122F"/>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7E122F"/>
    <w:rPr>
      <w:rFonts w:ascii="Times New Roman" w:eastAsia="Batang" w:hAnsi="Times New Roman"/>
    </w:rPr>
  </w:style>
  <w:style w:type="paragraph" w:styleId="Recuodecorpodetexto2">
    <w:name w:val="Body Text Indent 2"/>
    <w:basedOn w:val="Normal"/>
    <w:link w:val="Recuodecorpodetexto2Char"/>
    <w:rsid w:val="007E122F"/>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7E122F"/>
    <w:rPr>
      <w:rFonts w:ascii="Times New Roman" w:eastAsia="Batang" w:hAnsi="Times New Roman"/>
    </w:rPr>
  </w:style>
  <w:style w:type="paragraph" w:styleId="Corpodetexto">
    <w:name w:val="Body Text"/>
    <w:basedOn w:val="Normal"/>
    <w:link w:val="CorpodetextoChar"/>
    <w:uiPriority w:val="99"/>
    <w:semiHidden/>
    <w:unhideWhenUsed/>
    <w:rsid w:val="007E122F"/>
    <w:pPr>
      <w:spacing w:after="120"/>
    </w:pPr>
  </w:style>
  <w:style w:type="character" w:customStyle="1" w:styleId="CorpodetextoChar">
    <w:name w:val="Corpo de texto Char"/>
    <w:basedOn w:val="Fontepargpadro"/>
    <w:link w:val="Corpodetexto"/>
    <w:uiPriority w:val="99"/>
    <w:semiHidden/>
    <w:rsid w:val="007E122F"/>
    <w:rPr>
      <w:sz w:val="22"/>
      <w:szCs w:val="22"/>
      <w:lang w:eastAsia="en-US"/>
    </w:rPr>
  </w:style>
  <w:style w:type="paragraph" w:styleId="Recuodecorpodetexto3">
    <w:name w:val="Body Text Indent 3"/>
    <w:basedOn w:val="Normal"/>
    <w:link w:val="Recuodecorpodetexto3Char"/>
    <w:uiPriority w:val="99"/>
    <w:semiHidden/>
    <w:unhideWhenUsed/>
    <w:rsid w:val="007E122F"/>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E122F"/>
    <w:rPr>
      <w:sz w:val="16"/>
      <w:szCs w:val="16"/>
      <w:lang w:eastAsia="en-US"/>
    </w:rPr>
  </w:style>
  <w:style w:type="paragraph" w:styleId="Textoembloco">
    <w:name w:val="Block Text"/>
    <w:basedOn w:val="Normal"/>
    <w:rsid w:val="007E122F"/>
    <w:pPr>
      <w:spacing w:after="0" w:line="240" w:lineRule="auto"/>
      <w:ind w:left="1080" w:right="393"/>
      <w:jc w:val="both"/>
    </w:pPr>
    <w:rPr>
      <w:rFonts w:ascii="Courier New" w:eastAsia="Arial Unicode MS" w:hAnsi="Courier New" w:cs="Courier New"/>
      <w:b/>
      <w:b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6534</Words>
  <Characters>35289</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2023-05-17T19:01:00Z</dcterms:created>
  <dcterms:modified xsi:type="dcterms:W3CDTF">2023-05-17T19:01:00Z</dcterms:modified>
</cp:coreProperties>
</file>