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129FA103"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rsidP="006057C3">
      <w:pPr>
        <w:spacing w:before="200" w:after="200" w:line="240" w:lineRule="auto"/>
        <w:jc w:val="both"/>
        <w:rPr>
          <w:rFonts w:cs="Calibri"/>
          <w:sz w:val="20"/>
          <w:szCs w:val="20"/>
        </w:rPr>
      </w:pPr>
      <w:r>
        <w:rPr>
          <w:rFonts w:cs="Calibri"/>
          <w:sz w:val="20"/>
          <w:szCs w:val="20"/>
        </w:rPr>
        <w:t> </w:t>
      </w:r>
    </w:p>
    <w:p w14:paraId="740B913E" w14:textId="77777777" w:rsidR="004767F5" w:rsidRDefault="00291592" w:rsidP="006057C3">
      <w:pPr>
        <w:spacing w:before="200" w:after="200" w:line="240" w:lineRule="auto"/>
        <w:jc w:val="both"/>
        <w:rPr>
          <w:rFonts w:cs="Calibri"/>
          <w:sz w:val="20"/>
          <w:szCs w:val="20"/>
        </w:rPr>
      </w:pPr>
      <w:r>
        <w:rPr>
          <w:rFonts w:cs="Calibri"/>
          <w:sz w:val="20"/>
          <w:szCs w:val="20"/>
        </w:rPr>
        <w:t> </w:t>
      </w:r>
    </w:p>
    <w:p w14:paraId="46E9F5E5" w14:textId="03208863" w:rsidR="006057C3" w:rsidRPr="00E84EE9" w:rsidRDefault="006057C3" w:rsidP="006057C3">
      <w:pPr>
        <w:spacing w:before="200" w:after="200" w:line="240" w:lineRule="auto"/>
        <w:jc w:val="both"/>
        <w:rPr>
          <w:rFonts w:asciiTheme="minorHAnsi" w:hAnsiTheme="minorHAnsi" w:cstheme="minorHAnsi"/>
          <w:b/>
          <w:bCs/>
          <w:sz w:val="24"/>
          <w:szCs w:val="24"/>
        </w:rPr>
      </w:pPr>
      <w:r w:rsidRPr="00E84EE9">
        <w:rPr>
          <w:rFonts w:asciiTheme="minorHAnsi" w:hAnsiTheme="minorHAnsi" w:cstheme="minorHAnsi"/>
          <w:b/>
          <w:bCs/>
          <w:sz w:val="24"/>
          <w:szCs w:val="24"/>
        </w:rPr>
        <w:t xml:space="preserve">EXCELENTÍSSIMO SENHOR DOUTOR JUIZ FEDERAL DA </w:t>
      </w:r>
      <w:r w:rsidR="00E84EE9" w:rsidRPr="00E84EE9">
        <w:rPr>
          <w:rFonts w:asciiTheme="minorHAnsi" w:hAnsiTheme="minorHAnsi" w:cstheme="minorHAnsi"/>
          <w:b/>
          <w:bCs/>
          <w:sz w:val="24"/>
          <w:szCs w:val="24"/>
        </w:rPr>
        <w:t>1</w:t>
      </w:r>
      <w:r w:rsidR="00C5584A" w:rsidRPr="00E84EE9">
        <w:rPr>
          <w:rFonts w:asciiTheme="minorHAnsi" w:hAnsiTheme="minorHAnsi" w:cstheme="minorHAnsi"/>
          <w:b/>
          <w:bCs/>
          <w:sz w:val="24"/>
          <w:szCs w:val="24"/>
        </w:rPr>
        <w:t>ª</w:t>
      </w:r>
      <w:r w:rsidRPr="00E84EE9">
        <w:rPr>
          <w:rFonts w:asciiTheme="minorHAnsi" w:hAnsiTheme="minorHAnsi" w:cstheme="minorHAnsi"/>
          <w:b/>
          <w:bCs/>
          <w:sz w:val="24"/>
          <w:szCs w:val="24"/>
        </w:rPr>
        <w:t xml:space="preserve"> VARA FEDERAL DA SUBSEÇÃO JUDICIÁRIA DE </w:t>
      </w:r>
      <w:r w:rsidR="00E84EE9" w:rsidRPr="00E84EE9">
        <w:rPr>
          <w:rFonts w:asciiTheme="minorHAnsi" w:hAnsiTheme="minorHAnsi" w:cstheme="minorHAnsi"/>
          <w:b/>
          <w:bCs/>
          <w:sz w:val="24"/>
          <w:szCs w:val="24"/>
        </w:rPr>
        <w:t>CARAZINHO</w:t>
      </w:r>
      <w:r w:rsidRPr="00E84EE9">
        <w:rPr>
          <w:rFonts w:asciiTheme="minorHAnsi" w:hAnsiTheme="minorHAnsi" w:cstheme="minorHAnsi"/>
          <w:b/>
          <w:bCs/>
          <w:sz w:val="24"/>
          <w:szCs w:val="24"/>
        </w:rPr>
        <w:t xml:space="preserve"> – SEÇÃO JUDICIÁRIA DO RIO GRANDE DO SUL</w:t>
      </w:r>
    </w:p>
    <w:p w14:paraId="2FF98B80" w14:textId="77777777" w:rsidR="006057C3" w:rsidRPr="00E84EE9" w:rsidRDefault="006057C3" w:rsidP="006057C3">
      <w:pPr>
        <w:spacing w:before="200" w:after="200" w:line="240" w:lineRule="auto"/>
        <w:jc w:val="both"/>
        <w:rPr>
          <w:rFonts w:asciiTheme="minorHAnsi" w:hAnsiTheme="minorHAnsi" w:cstheme="minorHAnsi"/>
          <w:b/>
          <w:bCs/>
          <w:sz w:val="24"/>
          <w:szCs w:val="24"/>
        </w:rPr>
      </w:pPr>
    </w:p>
    <w:p w14:paraId="4F7A68CF" w14:textId="77777777" w:rsidR="006057C3" w:rsidRPr="00E84EE9" w:rsidRDefault="006057C3" w:rsidP="006057C3">
      <w:pPr>
        <w:spacing w:before="200" w:after="200" w:line="240" w:lineRule="auto"/>
        <w:jc w:val="both"/>
        <w:rPr>
          <w:rFonts w:asciiTheme="minorHAnsi" w:hAnsiTheme="minorHAnsi" w:cstheme="minorHAnsi"/>
          <w:b/>
          <w:bCs/>
          <w:sz w:val="24"/>
          <w:szCs w:val="24"/>
        </w:rPr>
      </w:pPr>
    </w:p>
    <w:p w14:paraId="59163229" w14:textId="735849D6" w:rsidR="006057C3" w:rsidRPr="00E84EE9" w:rsidRDefault="006057C3" w:rsidP="003B4C70">
      <w:pPr>
        <w:spacing w:before="200" w:after="200" w:line="240" w:lineRule="auto"/>
        <w:jc w:val="both"/>
        <w:rPr>
          <w:rFonts w:asciiTheme="minorHAnsi" w:hAnsiTheme="minorHAnsi" w:cstheme="minorHAnsi"/>
          <w:b/>
          <w:bCs/>
          <w:sz w:val="24"/>
          <w:szCs w:val="24"/>
        </w:rPr>
      </w:pPr>
      <w:r w:rsidRPr="00E84EE9">
        <w:rPr>
          <w:rFonts w:asciiTheme="minorHAnsi" w:hAnsiTheme="minorHAnsi" w:cstheme="minorHAnsi"/>
          <w:b/>
          <w:bCs/>
          <w:sz w:val="24"/>
          <w:szCs w:val="24"/>
        </w:rPr>
        <w:t xml:space="preserve"> Autos n.º </w:t>
      </w:r>
      <w:r w:rsidR="00E84EE9" w:rsidRPr="00E84EE9">
        <w:rPr>
          <w:rFonts w:asciiTheme="minorHAnsi" w:hAnsiTheme="minorHAnsi" w:cstheme="minorHAnsi"/>
          <w:b/>
          <w:bCs/>
          <w:sz w:val="24"/>
          <w:szCs w:val="24"/>
        </w:rPr>
        <w:t>5000811- 03.2023.4.04.7118/RS</w:t>
      </w:r>
    </w:p>
    <w:p w14:paraId="66EC5C87" w14:textId="77777777" w:rsidR="006057C3" w:rsidRPr="00E84EE9" w:rsidRDefault="006057C3" w:rsidP="006057C3">
      <w:pPr>
        <w:spacing w:before="200" w:after="200" w:line="240" w:lineRule="auto"/>
        <w:jc w:val="both"/>
        <w:rPr>
          <w:rFonts w:asciiTheme="minorHAnsi" w:hAnsiTheme="minorHAnsi" w:cstheme="minorHAnsi"/>
          <w:sz w:val="24"/>
          <w:szCs w:val="24"/>
        </w:rPr>
      </w:pPr>
    </w:p>
    <w:p w14:paraId="268C5AAF" w14:textId="334D3D9B" w:rsidR="006057C3" w:rsidRPr="00E84EE9" w:rsidRDefault="006057C3" w:rsidP="00233C56">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b/>
          <w:bCs/>
          <w:sz w:val="24"/>
          <w:szCs w:val="24"/>
        </w:rPr>
        <w:t>CAIXA ECONÔMICA FEDERAL - CEF</w:t>
      </w:r>
      <w:r w:rsidRPr="00E84EE9">
        <w:rPr>
          <w:rFonts w:asciiTheme="minorHAnsi" w:hAnsiTheme="minorHAnsi" w:cstheme="minorHAnsi"/>
          <w:sz w:val="24"/>
          <w:szCs w:val="24"/>
        </w:rPr>
        <w:t xml:space="preserve">, já devidamente qualificada nos autos em epígrafe, em que contende com </w:t>
      </w:r>
      <w:r w:rsidR="00E84EE9" w:rsidRPr="00E84EE9">
        <w:rPr>
          <w:rFonts w:asciiTheme="minorHAnsi" w:hAnsiTheme="minorHAnsi" w:cstheme="minorHAnsi"/>
          <w:b/>
          <w:bCs/>
          <w:sz w:val="24"/>
          <w:szCs w:val="24"/>
        </w:rPr>
        <w:t>NATHAN LAMB DE SOUZA</w:t>
      </w:r>
      <w:r w:rsidR="00C5584A" w:rsidRPr="00E84EE9">
        <w:rPr>
          <w:rFonts w:asciiTheme="minorHAnsi" w:hAnsiTheme="minorHAnsi" w:cstheme="minorHAnsi"/>
          <w:sz w:val="24"/>
          <w:szCs w:val="24"/>
        </w:rPr>
        <w:t xml:space="preserve">, </w:t>
      </w:r>
      <w:r w:rsidRPr="00E84EE9">
        <w:rPr>
          <w:rFonts w:asciiTheme="minorHAnsi" w:hAnsiTheme="minorHAnsi" w:cstheme="minorHAnsi"/>
          <w:sz w:val="24"/>
          <w:szCs w:val="24"/>
        </w:rPr>
        <w:t xml:space="preserve">por sua advogada adiante assinada, com escritório profissional </w:t>
      </w:r>
      <w:r w:rsidR="00893873" w:rsidRPr="00E84EE9">
        <w:rPr>
          <w:rFonts w:asciiTheme="minorHAnsi" w:hAnsiTheme="minorHAnsi" w:cstheme="minorHAnsi"/>
          <w:color w:val="000000"/>
          <w:sz w:val="24"/>
          <w:szCs w:val="24"/>
        </w:rPr>
        <w:t>Rua do Passeio, 38, Torre 2, 15 andar, Sala 1509/1512 – Centro - CEP:20021-290 – Rio de Janeiro / RJ</w:t>
      </w:r>
      <w:r w:rsidRPr="00E84EE9">
        <w:rPr>
          <w:rFonts w:asciiTheme="minorHAnsi" w:hAnsiTheme="minorHAnsi" w:cstheme="minorHAnsi"/>
          <w:sz w:val="24"/>
          <w:szCs w:val="24"/>
        </w:rPr>
        <w:t xml:space="preserve">, onde recebe intimações, vem, perante Vossa Excelência, apresentar </w:t>
      </w:r>
    </w:p>
    <w:p w14:paraId="316674DD" w14:textId="77777777" w:rsidR="006057C3" w:rsidRPr="00E84EE9" w:rsidRDefault="006057C3">
      <w:pPr>
        <w:spacing w:before="200" w:after="200" w:line="240" w:lineRule="auto"/>
        <w:jc w:val="center"/>
        <w:rPr>
          <w:rFonts w:asciiTheme="minorHAnsi" w:hAnsiTheme="minorHAnsi" w:cstheme="minorHAnsi"/>
          <w:sz w:val="24"/>
          <w:szCs w:val="24"/>
        </w:rPr>
      </w:pPr>
    </w:p>
    <w:p w14:paraId="4D1BACCF" w14:textId="22B12049" w:rsidR="006057C3" w:rsidRPr="00E84EE9" w:rsidRDefault="006057C3">
      <w:pPr>
        <w:spacing w:before="200" w:after="200" w:line="240" w:lineRule="auto"/>
        <w:jc w:val="center"/>
        <w:rPr>
          <w:rFonts w:asciiTheme="minorHAnsi" w:hAnsiTheme="minorHAnsi" w:cstheme="minorHAnsi"/>
          <w:b/>
          <w:bCs/>
          <w:sz w:val="24"/>
          <w:szCs w:val="24"/>
          <w:u w:val="single"/>
        </w:rPr>
      </w:pPr>
      <w:r w:rsidRPr="00E84EE9">
        <w:rPr>
          <w:rFonts w:asciiTheme="minorHAnsi" w:hAnsiTheme="minorHAnsi" w:cstheme="minorHAnsi"/>
          <w:b/>
          <w:bCs/>
          <w:sz w:val="24"/>
          <w:szCs w:val="24"/>
          <w:u w:val="single"/>
        </w:rPr>
        <w:t xml:space="preserve">RECURSO </w:t>
      </w:r>
      <w:r w:rsidR="00E84EE9" w:rsidRPr="00E84EE9">
        <w:rPr>
          <w:rFonts w:asciiTheme="minorHAnsi" w:hAnsiTheme="minorHAnsi" w:cstheme="minorHAnsi"/>
          <w:b/>
          <w:bCs/>
          <w:sz w:val="24"/>
          <w:szCs w:val="24"/>
          <w:u w:val="single"/>
        </w:rPr>
        <w:t>INOMINADO</w:t>
      </w:r>
      <w:r w:rsidRPr="00E84EE9">
        <w:rPr>
          <w:rFonts w:asciiTheme="minorHAnsi" w:hAnsiTheme="minorHAnsi" w:cstheme="minorHAnsi"/>
          <w:b/>
          <w:bCs/>
          <w:sz w:val="24"/>
          <w:szCs w:val="24"/>
          <w:u w:val="single"/>
        </w:rPr>
        <w:t xml:space="preserve"> </w:t>
      </w:r>
    </w:p>
    <w:p w14:paraId="4BB14A94" w14:textId="77777777" w:rsidR="006057C3" w:rsidRPr="00E84EE9" w:rsidRDefault="006057C3">
      <w:pPr>
        <w:spacing w:before="200" w:after="200" w:line="240" w:lineRule="auto"/>
        <w:jc w:val="center"/>
        <w:rPr>
          <w:rFonts w:asciiTheme="minorHAnsi" w:hAnsiTheme="minorHAnsi" w:cstheme="minorHAnsi"/>
          <w:sz w:val="24"/>
          <w:szCs w:val="24"/>
        </w:rPr>
      </w:pPr>
    </w:p>
    <w:p w14:paraId="5382C613" w14:textId="3C9C9E2F" w:rsidR="006057C3" w:rsidRPr="00E84EE9" w:rsidRDefault="006057C3" w:rsidP="006057C3">
      <w:pPr>
        <w:spacing w:before="200" w:after="200" w:line="240" w:lineRule="auto"/>
        <w:jc w:val="both"/>
        <w:rPr>
          <w:rFonts w:asciiTheme="minorHAnsi" w:hAnsiTheme="minorHAnsi" w:cstheme="minorHAnsi"/>
          <w:sz w:val="24"/>
          <w:szCs w:val="24"/>
        </w:rPr>
      </w:pPr>
      <w:r w:rsidRPr="00E84EE9">
        <w:rPr>
          <w:rFonts w:asciiTheme="minorHAnsi" w:hAnsiTheme="minorHAnsi" w:cstheme="minorHAnsi"/>
          <w:sz w:val="24"/>
          <w:szCs w:val="24"/>
        </w:rPr>
        <w:t xml:space="preserve">para a Egrégia </w:t>
      </w:r>
      <w:r w:rsidR="00B355E3" w:rsidRPr="00E84EE9">
        <w:rPr>
          <w:rFonts w:asciiTheme="minorHAnsi" w:hAnsiTheme="minorHAnsi" w:cstheme="minorHAnsi"/>
          <w:sz w:val="24"/>
          <w:szCs w:val="24"/>
        </w:rPr>
        <w:t>Câmara Recursal</w:t>
      </w:r>
      <w:r w:rsidRPr="00E84EE9">
        <w:rPr>
          <w:rFonts w:asciiTheme="minorHAnsi" w:hAnsiTheme="minorHAnsi" w:cstheme="minorHAnsi"/>
          <w:sz w:val="24"/>
          <w:szCs w:val="24"/>
        </w:rPr>
        <w:t xml:space="preserve">, pelos motivos de fato e de direito integrantes do presente instrumento, que oferece em separado, requerendo o seu regular processamento e remessa ao Juízo ad quem para consequente conhecimento e julgamento. </w:t>
      </w:r>
    </w:p>
    <w:p w14:paraId="1BBFCF39" w14:textId="77777777" w:rsidR="006057C3" w:rsidRPr="00E84EE9" w:rsidRDefault="006057C3">
      <w:pPr>
        <w:spacing w:before="200" w:after="200" w:line="240" w:lineRule="auto"/>
        <w:jc w:val="center"/>
        <w:rPr>
          <w:rFonts w:asciiTheme="minorHAnsi" w:hAnsiTheme="minorHAnsi" w:cstheme="minorHAnsi"/>
          <w:sz w:val="24"/>
          <w:szCs w:val="24"/>
        </w:rPr>
      </w:pPr>
    </w:p>
    <w:p w14:paraId="73B8D836" w14:textId="77777777" w:rsidR="006057C3" w:rsidRPr="00E84EE9" w:rsidRDefault="006057C3">
      <w:pPr>
        <w:spacing w:before="200" w:after="200" w:line="240" w:lineRule="auto"/>
        <w:jc w:val="center"/>
        <w:rPr>
          <w:rFonts w:asciiTheme="minorHAnsi" w:hAnsiTheme="minorHAnsi" w:cstheme="minorHAnsi"/>
          <w:sz w:val="24"/>
          <w:szCs w:val="24"/>
        </w:rPr>
      </w:pPr>
      <w:r w:rsidRPr="00E84EE9">
        <w:rPr>
          <w:rFonts w:asciiTheme="minorHAnsi" w:hAnsiTheme="minorHAnsi" w:cstheme="minorHAnsi"/>
          <w:sz w:val="24"/>
          <w:szCs w:val="24"/>
        </w:rPr>
        <w:t xml:space="preserve">Nestes Termos, </w:t>
      </w:r>
    </w:p>
    <w:p w14:paraId="0DF6272E" w14:textId="77777777" w:rsidR="006057C3" w:rsidRPr="00E84EE9" w:rsidRDefault="006057C3">
      <w:pPr>
        <w:spacing w:before="200" w:after="200" w:line="240" w:lineRule="auto"/>
        <w:jc w:val="center"/>
        <w:rPr>
          <w:rFonts w:asciiTheme="minorHAnsi" w:hAnsiTheme="minorHAnsi" w:cstheme="minorHAnsi"/>
          <w:sz w:val="24"/>
          <w:szCs w:val="24"/>
        </w:rPr>
      </w:pPr>
      <w:r w:rsidRPr="00E84EE9">
        <w:rPr>
          <w:rFonts w:asciiTheme="minorHAnsi" w:hAnsiTheme="minorHAnsi" w:cstheme="minorHAnsi"/>
          <w:sz w:val="24"/>
          <w:szCs w:val="24"/>
        </w:rPr>
        <w:t xml:space="preserve">Pede Deferimento. </w:t>
      </w:r>
    </w:p>
    <w:p w14:paraId="62CF1204" w14:textId="13AF6B3A" w:rsidR="006A71F7" w:rsidRPr="00E84EE9" w:rsidRDefault="00E84EE9">
      <w:pPr>
        <w:spacing w:before="200" w:after="200" w:line="240" w:lineRule="auto"/>
        <w:jc w:val="center"/>
        <w:rPr>
          <w:rFonts w:asciiTheme="minorHAnsi" w:hAnsiTheme="minorHAnsi" w:cstheme="minorHAnsi"/>
          <w:b/>
          <w:bCs/>
          <w:sz w:val="24"/>
          <w:szCs w:val="24"/>
          <w:u w:val="single"/>
        </w:rPr>
      </w:pPr>
      <w:r w:rsidRPr="00E84EE9">
        <w:rPr>
          <w:rFonts w:asciiTheme="minorHAnsi" w:hAnsiTheme="minorHAnsi" w:cstheme="minorHAnsi"/>
          <w:sz w:val="24"/>
          <w:szCs w:val="24"/>
        </w:rPr>
        <w:t>Carazinho</w:t>
      </w:r>
      <w:r w:rsidR="006057C3" w:rsidRPr="00E84EE9">
        <w:rPr>
          <w:rFonts w:asciiTheme="minorHAnsi" w:hAnsiTheme="minorHAnsi" w:cstheme="minorHAnsi"/>
          <w:sz w:val="24"/>
          <w:szCs w:val="24"/>
        </w:rPr>
        <w:t xml:space="preserve">, </w:t>
      </w:r>
      <w:r w:rsidRPr="00E84EE9">
        <w:rPr>
          <w:rFonts w:asciiTheme="minorHAnsi" w:hAnsiTheme="minorHAnsi" w:cstheme="minorHAnsi"/>
          <w:sz w:val="24"/>
          <w:szCs w:val="24"/>
        </w:rPr>
        <w:t>27</w:t>
      </w:r>
      <w:r w:rsidR="00233C56" w:rsidRPr="00E84EE9">
        <w:rPr>
          <w:rFonts w:asciiTheme="minorHAnsi" w:hAnsiTheme="minorHAnsi" w:cstheme="minorHAnsi"/>
          <w:sz w:val="24"/>
          <w:szCs w:val="24"/>
        </w:rPr>
        <w:t xml:space="preserve"> </w:t>
      </w:r>
      <w:r w:rsidR="006057C3" w:rsidRPr="00E84EE9">
        <w:rPr>
          <w:rFonts w:asciiTheme="minorHAnsi" w:hAnsiTheme="minorHAnsi" w:cstheme="minorHAnsi"/>
          <w:sz w:val="24"/>
          <w:szCs w:val="24"/>
        </w:rPr>
        <w:t xml:space="preserve">de </w:t>
      </w:r>
      <w:r w:rsidRPr="00E84EE9">
        <w:rPr>
          <w:rFonts w:asciiTheme="minorHAnsi" w:hAnsiTheme="minorHAnsi" w:cstheme="minorHAnsi"/>
          <w:sz w:val="24"/>
          <w:szCs w:val="24"/>
        </w:rPr>
        <w:t>Outubro</w:t>
      </w:r>
      <w:r w:rsidR="006057C3" w:rsidRPr="00E84EE9">
        <w:rPr>
          <w:rFonts w:asciiTheme="minorHAnsi" w:hAnsiTheme="minorHAnsi" w:cstheme="minorHAnsi"/>
          <w:sz w:val="24"/>
          <w:szCs w:val="24"/>
        </w:rPr>
        <w:t xml:space="preserve"> de 202</w:t>
      </w:r>
      <w:r w:rsidR="00893873" w:rsidRPr="00E84EE9">
        <w:rPr>
          <w:rFonts w:asciiTheme="minorHAnsi" w:hAnsiTheme="minorHAnsi" w:cstheme="minorHAnsi"/>
          <w:sz w:val="24"/>
          <w:szCs w:val="24"/>
        </w:rPr>
        <w:t>3</w:t>
      </w:r>
    </w:p>
    <w:p w14:paraId="54E58A23" w14:textId="3A2252E8" w:rsidR="006A71F7" w:rsidRPr="00E84EE9" w:rsidRDefault="00893873">
      <w:pPr>
        <w:spacing w:before="200" w:after="200" w:line="240" w:lineRule="auto"/>
        <w:jc w:val="center"/>
        <w:rPr>
          <w:rFonts w:asciiTheme="minorHAnsi" w:hAnsiTheme="minorHAnsi" w:cstheme="minorHAnsi"/>
          <w:b/>
          <w:bCs/>
          <w:sz w:val="24"/>
          <w:szCs w:val="24"/>
          <w:u w:val="single"/>
        </w:rPr>
      </w:pPr>
      <w:r w:rsidRPr="00E84EE9">
        <w:rPr>
          <w:rFonts w:asciiTheme="minorHAnsi" w:hAnsiTheme="minorHAnsi" w:cstheme="minorHAnsi"/>
          <w:b/>
          <w:bCs/>
          <w:sz w:val="24"/>
          <w:szCs w:val="24"/>
        </w:rPr>
        <w:t>JOÃO BARBOSA</w:t>
      </w:r>
      <w:r w:rsidRPr="00E84EE9">
        <w:rPr>
          <w:rFonts w:asciiTheme="minorHAnsi" w:hAnsiTheme="minorHAnsi" w:cstheme="minorHAnsi"/>
          <w:b/>
          <w:bCs/>
          <w:sz w:val="24"/>
          <w:szCs w:val="24"/>
        </w:rPr>
        <w:br/>
        <w:t>OAB/RS 90657-A</w:t>
      </w:r>
      <w:r w:rsidRPr="00E84EE9">
        <w:rPr>
          <w:rFonts w:asciiTheme="minorHAnsi" w:hAnsiTheme="minorHAnsi" w:cstheme="minorHAnsi"/>
          <w:b/>
          <w:bCs/>
          <w:sz w:val="24"/>
          <w:szCs w:val="24"/>
        </w:rPr>
        <w:br/>
      </w:r>
      <w:r w:rsidRPr="00E84EE9">
        <w:rPr>
          <w:rFonts w:asciiTheme="minorHAnsi" w:hAnsiTheme="minorHAnsi" w:cstheme="minorHAnsi"/>
          <w:sz w:val="24"/>
          <w:szCs w:val="24"/>
        </w:rPr>
        <w:t> </w:t>
      </w:r>
    </w:p>
    <w:p w14:paraId="3526ADD8" w14:textId="77777777" w:rsidR="006A71F7" w:rsidRPr="00E84EE9" w:rsidRDefault="006A71F7">
      <w:pPr>
        <w:spacing w:before="200" w:after="200" w:line="240" w:lineRule="auto"/>
        <w:jc w:val="center"/>
        <w:rPr>
          <w:rFonts w:asciiTheme="minorHAnsi" w:hAnsiTheme="minorHAnsi" w:cstheme="minorHAnsi"/>
          <w:b/>
          <w:bCs/>
          <w:sz w:val="24"/>
          <w:szCs w:val="24"/>
          <w:u w:val="single"/>
        </w:rPr>
      </w:pPr>
    </w:p>
    <w:p w14:paraId="0DB60C52" w14:textId="77777777" w:rsidR="006A71F7" w:rsidRPr="00E84EE9" w:rsidRDefault="006A71F7">
      <w:pPr>
        <w:spacing w:before="200" w:after="200" w:line="240" w:lineRule="auto"/>
        <w:jc w:val="center"/>
        <w:rPr>
          <w:rFonts w:asciiTheme="minorHAnsi" w:hAnsiTheme="minorHAnsi" w:cstheme="minorHAnsi"/>
          <w:b/>
          <w:bCs/>
          <w:sz w:val="24"/>
          <w:szCs w:val="24"/>
          <w:u w:val="single"/>
        </w:rPr>
      </w:pPr>
    </w:p>
    <w:p w14:paraId="4A363856" w14:textId="77777777" w:rsidR="006A71F7" w:rsidRPr="00E84EE9" w:rsidRDefault="006A71F7">
      <w:pPr>
        <w:spacing w:before="200" w:after="200" w:line="240" w:lineRule="auto"/>
        <w:jc w:val="center"/>
        <w:rPr>
          <w:rFonts w:asciiTheme="minorHAnsi" w:hAnsiTheme="minorHAnsi" w:cstheme="minorHAnsi"/>
          <w:b/>
          <w:bCs/>
          <w:sz w:val="24"/>
          <w:szCs w:val="24"/>
          <w:u w:val="single"/>
        </w:rPr>
      </w:pPr>
    </w:p>
    <w:p w14:paraId="42207D8B" w14:textId="77777777" w:rsidR="006057C3" w:rsidRPr="00E84EE9" w:rsidRDefault="006057C3">
      <w:pPr>
        <w:spacing w:before="200" w:after="200" w:line="240" w:lineRule="auto"/>
        <w:jc w:val="center"/>
        <w:rPr>
          <w:rFonts w:asciiTheme="minorHAnsi" w:hAnsiTheme="minorHAnsi" w:cstheme="minorHAnsi"/>
          <w:b/>
          <w:bCs/>
          <w:sz w:val="24"/>
          <w:szCs w:val="24"/>
          <w:u w:val="single"/>
        </w:rPr>
      </w:pPr>
    </w:p>
    <w:p w14:paraId="232E364F" w14:textId="77777777" w:rsidR="006057C3" w:rsidRPr="00E84EE9" w:rsidRDefault="006057C3">
      <w:pPr>
        <w:spacing w:before="200" w:after="200" w:line="240" w:lineRule="auto"/>
        <w:jc w:val="center"/>
        <w:rPr>
          <w:rFonts w:asciiTheme="minorHAnsi" w:hAnsiTheme="minorHAnsi" w:cstheme="minorHAnsi"/>
          <w:b/>
          <w:bCs/>
          <w:sz w:val="24"/>
          <w:szCs w:val="24"/>
          <w:u w:val="single"/>
        </w:rPr>
      </w:pPr>
    </w:p>
    <w:p w14:paraId="22C1E86E" w14:textId="77777777" w:rsidR="006057C3" w:rsidRPr="00E84EE9" w:rsidRDefault="006057C3">
      <w:pPr>
        <w:spacing w:before="200" w:after="200" w:line="240" w:lineRule="auto"/>
        <w:jc w:val="center"/>
        <w:rPr>
          <w:rFonts w:asciiTheme="minorHAnsi" w:hAnsiTheme="minorHAnsi" w:cstheme="minorHAnsi"/>
          <w:b/>
          <w:bCs/>
          <w:sz w:val="24"/>
          <w:szCs w:val="24"/>
          <w:u w:val="single"/>
        </w:rPr>
      </w:pPr>
    </w:p>
    <w:p w14:paraId="56D97719" w14:textId="77777777" w:rsidR="006057C3" w:rsidRPr="00E84EE9" w:rsidRDefault="006057C3">
      <w:pPr>
        <w:spacing w:before="200" w:after="200" w:line="240" w:lineRule="auto"/>
        <w:jc w:val="center"/>
        <w:rPr>
          <w:rFonts w:asciiTheme="minorHAnsi" w:hAnsiTheme="minorHAnsi" w:cstheme="minorHAnsi"/>
          <w:b/>
          <w:bCs/>
          <w:sz w:val="24"/>
          <w:szCs w:val="24"/>
          <w:u w:val="single"/>
        </w:rPr>
      </w:pPr>
    </w:p>
    <w:p w14:paraId="6C86603C" w14:textId="77777777" w:rsidR="006057C3" w:rsidRPr="00E84EE9" w:rsidRDefault="006057C3">
      <w:pPr>
        <w:spacing w:before="200" w:after="200" w:line="240" w:lineRule="auto"/>
        <w:jc w:val="center"/>
        <w:rPr>
          <w:rFonts w:asciiTheme="minorHAnsi" w:hAnsiTheme="minorHAnsi" w:cstheme="minorHAnsi"/>
          <w:b/>
          <w:bCs/>
          <w:sz w:val="24"/>
          <w:szCs w:val="24"/>
          <w:u w:val="single"/>
        </w:rPr>
      </w:pPr>
    </w:p>
    <w:p w14:paraId="3B45AF9E" w14:textId="77777777" w:rsidR="006057C3" w:rsidRPr="00E84EE9" w:rsidRDefault="006057C3">
      <w:pPr>
        <w:spacing w:before="200" w:after="200" w:line="240" w:lineRule="auto"/>
        <w:jc w:val="center"/>
        <w:rPr>
          <w:rFonts w:asciiTheme="minorHAnsi" w:hAnsiTheme="minorHAnsi" w:cstheme="minorHAnsi"/>
          <w:b/>
          <w:bCs/>
          <w:sz w:val="24"/>
          <w:szCs w:val="24"/>
        </w:rPr>
      </w:pPr>
    </w:p>
    <w:p w14:paraId="6DE183C4" w14:textId="77777777" w:rsidR="006057C3" w:rsidRPr="00E84EE9" w:rsidRDefault="006057C3">
      <w:pPr>
        <w:spacing w:before="200" w:after="200" w:line="240" w:lineRule="auto"/>
        <w:jc w:val="center"/>
        <w:rPr>
          <w:rFonts w:asciiTheme="minorHAnsi" w:hAnsiTheme="minorHAnsi" w:cstheme="minorHAnsi"/>
          <w:b/>
          <w:bCs/>
          <w:sz w:val="24"/>
          <w:szCs w:val="24"/>
        </w:rPr>
      </w:pPr>
    </w:p>
    <w:p w14:paraId="1445620A" w14:textId="3EA34D9B" w:rsidR="006057C3" w:rsidRPr="00E84EE9" w:rsidRDefault="00F05029" w:rsidP="00A26635">
      <w:pPr>
        <w:spacing w:before="200" w:after="200" w:line="240" w:lineRule="auto"/>
        <w:rPr>
          <w:rFonts w:asciiTheme="minorHAnsi" w:hAnsiTheme="minorHAnsi" w:cstheme="minorHAnsi"/>
          <w:b/>
          <w:bCs/>
          <w:sz w:val="24"/>
          <w:szCs w:val="24"/>
        </w:rPr>
      </w:pPr>
      <w:r>
        <w:rPr>
          <w:rFonts w:asciiTheme="minorHAnsi" w:hAnsiTheme="minorHAnsi" w:cstheme="minorHAnsi"/>
          <w:b/>
          <w:bCs/>
          <w:sz w:val="24"/>
          <w:szCs w:val="24"/>
        </w:rPr>
        <w:t>EGRÉGIA TURMA</w:t>
      </w:r>
      <w:r w:rsidR="00B355E3" w:rsidRPr="00E84EE9">
        <w:rPr>
          <w:rFonts w:asciiTheme="minorHAnsi" w:hAnsiTheme="minorHAnsi" w:cstheme="minorHAnsi"/>
          <w:b/>
          <w:bCs/>
          <w:sz w:val="24"/>
          <w:szCs w:val="24"/>
        </w:rPr>
        <w:t xml:space="preserve"> RECURSAL</w:t>
      </w:r>
    </w:p>
    <w:p w14:paraId="50C14D40" w14:textId="77777777" w:rsidR="006057C3" w:rsidRPr="00E84EE9" w:rsidRDefault="006057C3" w:rsidP="006057C3">
      <w:pPr>
        <w:spacing w:before="200" w:after="200" w:line="240" w:lineRule="auto"/>
        <w:jc w:val="both"/>
        <w:rPr>
          <w:rFonts w:asciiTheme="minorHAnsi" w:hAnsiTheme="minorHAnsi" w:cstheme="minorHAnsi"/>
          <w:sz w:val="24"/>
          <w:szCs w:val="24"/>
        </w:rPr>
      </w:pPr>
    </w:p>
    <w:p w14:paraId="54EDE777" w14:textId="77777777" w:rsidR="00A26635" w:rsidRPr="00E84EE9" w:rsidRDefault="00A26635" w:rsidP="006057C3">
      <w:pPr>
        <w:spacing w:before="200" w:after="200" w:line="240" w:lineRule="auto"/>
        <w:jc w:val="both"/>
        <w:rPr>
          <w:rFonts w:asciiTheme="minorHAnsi" w:hAnsiTheme="minorHAnsi" w:cstheme="minorHAnsi"/>
          <w:sz w:val="24"/>
          <w:szCs w:val="24"/>
        </w:rPr>
      </w:pPr>
    </w:p>
    <w:p w14:paraId="5A3C67C4" w14:textId="77777777" w:rsidR="006057C3" w:rsidRPr="00E84EE9" w:rsidRDefault="006057C3" w:rsidP="006057C3">
      <w:pPr>
        <w:spacing w:before="200" w:after="200" w:line="240" w:lineRule="auto"/>
        <w:jc w:val="both"/>
        <w:rPr>
          <w:rFonts w:asciiTheme="minorHAnsi" w:hAnsiTheme="minorHAnsi" w:cstheme="minorHAnsi"/>
          <w:sz w:val="24"/>
          <w:szCs w:val="24"/>
        </w:rPr>
      </w:pPr>
      <w:r w:rsidRPr="00E84EE9">
        <w:rPr>
          <w:rFonts w:asciiTheme="minorHAnsi" w:hAnsiTheme="minorHAnsi" w:cstheme="minorHAnsi"/>
          <w:sz w:val="24"/>
          <w:szCs w:val="24"/>
        </w:rPr>
        <w:t xml:space="preserve">Recorrente: CAIXA ECONÔMICA FEDERAL – CEF </w:t>
      </w:r>
    </w:p>
    <w:p w14:paraId="07789580" w14:textId="4B862EF1" w:rsidR="006057C3" w:rsidRPr="00E84EE9" w:rsidRDefault="006057C3" w:rsidP="006057C3">
      <w:pPr>
        <w:spacing w:before="200" w:after="200" w:line="240" w:lineRule="auto"/>
        <w:jc w:val="both"/>
        <w:rPr>
          <w:rFonts w:asciiTheme="minorHAnsi" w:hAnsiTheme="minorHAnsi" w:cstheme="minorHAnsi"/>
          <w:sz w:val="24"/>
          <w:szCs w:val="24"/>
        </w:rPr>
      </w:pPr>
      <w:r w:rsidRPr="00E84EE9">
        <w:rPr>
          <w:rFonts w:asciiTheme="minorHAnsi" w:hAnsiTheme="minorHAnsi" w:cstheme="minorHAnsi"/>
          <w:sz w:val="24"/>
          <w:szCs w:val="24"/>
        </w:rPr>
        <w:t xml:space="preserve">Recorrido: </w:t>
      </w:r>
      <w:r w:rsidR="00E84EE9" w:rsidRPr="00E84EE9">
        <w:rPr>
          <w:rFonts w:asciiTheme="minorHAnsi" w:hAnsiTheme="minorHAnsi" w:cstheme="minorHAnsi"/>
          <w:sz w:val="24"/>
          <w:szCs w:val="24"/>
        </w:rPr>
        <w:t>NATHAN LAMB DE SOUZA</w:t>
      </w:r>
    </w:p>
    <w:p w14:paraId="40BB3868" w14:textId="3077F521" w:rsidR="006057C3" w:rsidRPr="00E84EE9" w:rsidRDefault="006057C3" w:rsidP="006057C3">
      <w:pPr>
        <w:spacing w:before="200" w:after="200" w:line="240" w:lineRule="auto"/>
        <w:jc w:val="both"/>
        <w:rPr>
          <w:rFonts w:asciiTheme="minorHAnsi" w:hAnsiTheme="minorHAnsi" w:cstheme="minorHAnsi"/>
          <w:sz w:val="24"/>
          <w:szCs w:val="24"/>
        </w:rPr>
      </w:pPr>
      <w:r w:rsidRPr="00E84EE9">
        <w:rPr>
          <w:rFonts w:asciiTheme="minorHAnsi" w:hAnsiTheme="minorHAnsi" w:cstheme="minorHAnsi"/>
          <w:sz w:val="24"/>
          <w:szCs w:val="24"/>
        </w:rPr>
        <w:t xml:space="preserve">Autos n.º: </w:t>
      </w:r>
      <w:r w:rsidR="00E84EE9" w:rsidRPr="00E84EE9">
        <w:rPr>
          <w:rFonts w:asciiTheme="minorHAnsi" w:hAnsiTheme="minorHAnsi" w:cstheme="minorHAnsi"/>
          <w:sz w:val="24"/>
          <w:szCs w:val="24"/>
        </w:rPr>
        <w:t>5000811- 03.2023.4.04.7118/RS</w:t>
      </w:r>
    </w:p>
    <w:p w14:paraId="7E0B0A4C" w14:textId="12400210" w:rsidR="006057C3" w:rsidRPr="00E84EE9" w:rsidRDefault="006057C3" w:rsidP="006057C3">
      <w:pPr>
        <w:spacing w:before="200" w:after="200" w:line="240" w:lineRule="auto"/>
        <w:jc w:val="both"/>
        <w:rPr>
          <w:rFonts w:asciiTheme="minorHAnsi" w:hAnsiTheme="minorHAnsi" w:cstheme="minorHAnsi"/>
          <w:sz w:val="24"/>
          <w:szCs w:val="24"/>
        </w:rPr>
      </w:pPr>
      <w:r w:rsidRPr="00E84EE9">
        <w:rPr>
          <w:rFonts w:asciiTheme="minorHAnsi" w:hAnsiTheme="minorHAnsi" w:cstheme="minorHAnsi"/>
          <w:sz w:val="24"/>
          <w:szCs w:val="24"/>
        </w:rPr>
        <w:t xml:space="preserve">Origem: </w:t>
      </w:r>
      <w:r w:rsidR="00E84EE9" w:rsidRPr="00E84EE9">
        <w:rPr>
          <w:rFonts w:asciiTheme="minorHAnsi" w:hAnsiTheme="minorHAnsi" w:cstheme="minorHAnsi"/>
          <w:sz w:val="24"/>
          <w:szCs w:val="24"/>
        </w:rPr>
        <w:t>1</w:t>
      </w:r>
      <w:r w:rsidR="00893873" w:rsidRPr="00E84EE9">
        <w:rPr>
          <w:rFonts w:asciiTheme="minorHAnsi" w:hAnsiTheme="minorHAnsi" w:cstheme="minorHAnsi"/>
          <w:sz w:val="24"/>
          <w:szCs w:val="24"/>
        </w:rPr>
        <w:t>ª</w:t>
      </w:r>
      <w:r w:rsidRPr="00E84EE9">
        <w:rPr>
          <w:rFonts w:asciiTheme="minorHAnsi" w:hAnsiTheme="minorHAnsi" w:cstheme="minorHAnsi"/>
          <w:sz w:val="24"/>
          <w:szCs w:val="24"/>
        </w:rPr>
        <w:t xml:space="preserve"> Vara Federal da Subseção Judiciária de </w:t>
      </w:r>
      <w:r w:rsidR="00E84EE9" w:rsidRPr="00E84EE9">
        <w:rPr>
          <w:rFonts w:asciiTheme="minorHAnsi" w:hAnsiTheme="minorHAnsi" w:cstheme="minorHAnsi"/>
          <w:sz w:val="24"/>
          <w:szCs w:val="24"/>
        </w:rPr>
        <w:t>Carazinho</w:t>
      </w:r>
      <w:r w:rsidRPr="00E84EE9">
        <w:rPr>
          <w:rFonts w:asciiTheme="minorHAnsi" w:hAnsiTheme="minorHAnsi" w:cstheme="minorHAnsi"/>
          <w:sz w:val="24"/>
          <w:szCs w:val="24"/>
        </w:rPr>
        <w:t xml:space="preserve"> – Seção Judiciária do Rio Grande do Sul </w:t>
      </w:r>
    </w:p>
    <w:p w14:paraId="21BEB13B" w14:textId="77777777" w:rsidR="006057C3" w:rsidRPr="00E84EE9" w:rsidRDefault="006057C3">
      <w:pPr>
        <w:spacing w:before="200" w:after="200" w:line="240" w:lineRule="auto"/>
        <w:jc w:val="center"/>
        <w:rPr>
          <w:rFonts w:asciiTheme="minorHAnsi" w:hAnsiTheme="minorHAnsi" w:cstheme="minorHAnsi"/>
          <w:sz w:val="24"/>
          <w:szCs w:val="24"/>
        </w:rPr>
      </w:pPr>
    </w:p>
    <w:p w14:paraId="6B67B5D8" w14:textId="77777777" w:rsidR="006057C3" w:rsidRPr="00E84EE9" w:rsidRDefault="006057C3" w:rsidP="006057C3">
      <w:pPr>
        <w:spacing w:before="200" w:after="200" w:line="240" w:lineRule="auto"/>
        <w:jc w:val="both"/>
        <w:rPr>
          <w:rFonts w:asciiTheme="minorHAnsi" w:hAnsiTheme="minorHAnsi" w:cstheme="minorHAnsi"/>
          <w:b/>
          <w:bCs/>
          <w:sz w:val="24"/>
          <w:szCs w:val="24"/>
          <w:u w:val="single"/>
        </w:rPr>
      </w:pPr>
    </w:p>
    <w:p w14:paraId="7BE4ABCE" w14:textId="45D597BF" w:rsidR="006057C3" w:rsidRPr="00E84EE9" w:rsidRDefault="006057C3" w:rsidP="00A26635">
      <w:pPr>
        <w:spacing w:before="200" w:after="200" w:line="240" w:lineRule="auto"/>
        <w:jc w:val="center"/>
        <w:rPr>
          <w:rFonts w:asciiTheme="minorHAnsi" w:hAnsiTheme="minorHAnsi" w:cstheme="minorHAnsi"/>
          <w:b/>
          <w:bCs/>
          <w:sz w:val="24"/>
          <w:szCs w:val="24"/>
          <w:u w:val="single"/>
        </w:rPr>
      </w:pPr>
      <w:r w:rsidRPr="00E84EE9">
        <w:rPr>
          <w:rFonts w:asciiTheme="minorHAnsi" w:hAnsiTheme="minorHAnsi" w:cstheme="minorHAnsi"/>
          <w:b/>
          <w:bCs/>
          <w:sz w:val="24"/>
          <w:szCs w:val="24"/>
          <w:u w:val="single"/>
        </w:rPr>
        <w:t>RAZÕES DE RECURSO INOMINADO</w:t>
      </w:r>
    </w:p>
    <w:p w14:paraId="27975D59" w14:textId="77777777" w:rsidR="006057C3" w:rsidRPr="00E84EE9" w:rsidRDefault="006057C3" w:rsidP="006057C3">
      <w:pPr>
        <w:spacing w:before="200" w:after="200" w:line="240" w:lineRule="auto"/>
        <w:jc w:val="both"/>
        <w:rPr>
          <w:rFonts w:asciiTheme="minorHAnsi" w:hAnsiTheme="minorHAnsi" w:cstheme="minorHAnsi"/>
          <w:sz w:val="24"/>
          <w:szCs w:val="24"/>
        </w:rPr>
      </w:pPr>
    </w:p>
    <w:p w14:paraId="0E380A2B" w14:textId="77777777" w:rsidR="006057C3" w:rsidRPr="00E84EE9" w:rsidRDefault="006057C3" w:rsidP="006057C3">
      <w:pPr>
        <w:spacing w:before="200" w:after="200" w:line="240" w:lineRule="auto"/>
        <w:jc w:val="both"/>
        <w:rPr>
          <w:rFonts w:asciiTheme="minorHAnsi" w:hAnsiTheme="minorHAnsi" w:cstheme="minorHAnsi"/>
          <w:sz w:val="24"/>
          <w:szCs w:val="24"/>
        </w:rPr>
      </w:pPr>
      <w:r w:rsidRPr="00E84EE9">
        <w:rPr>
          <w:rFonts w:asciiTheme="minorHAnsi" w:hAnsiTheme="minorHAnsi" w:cstheme="minorHAnsi"/>
          <w:sz w:val="24"/>
          <w:szCs w:val="24"/>
        </w:rPr>
        <w:t xml:space="preserve">Eméritos Julgadores: </w:t>
      </w:r>
    </w:p>
    <w:p w14:paraId="6B9056C3" w14:textId="77777777" w:rsidR="006057C3" w:rsidRPr="00E84EE9" w:rsidRDefault="006057C3" w:rsidP="006057C3">
      <w:pPr>
        <w:spacing w:before="200" w:after="200" w:line="240" w:lineRule="auto"/>
        <w:jc w:val="both"/>
        <w:rPr>
          <w:rFonts w:asciiTheme="minorHAnsi" w:hAnsiTheme="minorHAnsi" w:cstheme="minorHAnsi"/>
          <w:sz w:val="24"/>
          <w:szCs w:val="24"/>
        </w:rPr>
      </w:pPr>
    </w:p>
    <w:p w14:paraId="4B0F7749" w14:textId="5030FC65" w:rsidR="006057C3" w:rsidRPr="00E84EE9" w:rsidRDefault="006057C3" w:rsidP="00A26635">
      <w:pPr>
        <w:spacing w:before="200" w:after="200" w:line="240" w:lineRule="auto"/>
        <w:jc w:val="center"/>
        <w:rPr>
          <w:rFonts w:asciiTheme="minorHAnsi" w:hAnsiTheme="minorHAnsi" w:cstheme="minorHAnsi"/>
          <w:b/>
          <w:bCs/>
          <w:sz w:val="24"/>
          <w:szCs w:val="24"/>
          <w:u w:val="single"/>
        </w:rPr>
      </w:pPr>
      <w:r w:rsidRPr="00E84EE9">
        <w:rPr>
          <w:rFonts w:asciiTheme="minorHAnsi" w:hAnsiTheme="minorHAnsi" w:cstheme="minorHAnsi"/>
          <w:b/>
          <w:bCs/>
          <w:sz w:val="24"/>
          <w:szCs w:val="24"/>
          <w:u w:val="single"/>
        </w:rPr>
        <w:t>DA R. SENTENÇA</w:t>
      </w:r>
    </w:p>
    <w:p w14:paraId="1BFA0045" w14:textId="77777777" w:rsidR="006057C3" w:rsidRPr="00E84EE9" w:rsidRDefault="006057C3">
      <w:pPr>
        <w:spacing w:before="200" w:after="200" w:line="240" w:lineRule="auto"/>
        <w:jc w:val="center"/>
        <w:rPr>
          <w:rFonts w:asciiTheme="minorHAnsi" w:hAnsiTheme="minorHAnsi" w:cstheme="minorHAnsi"/>
          <w:sz w:val="24"/>
          <w:szCs w:val="24"/>
        </w:rPr>
      </w:pPr>
    </w:p>
    <w:p w14:paraId="3FC17AD0" w14:textId="2B5FF9AC" w:rsidR="006057C3" w:rsidRPr="00E84EE9" w:rsidRDefault="006057C3" w:rsidP="00A26635">
      <w:pPr>
        <w:spacing w:before="200" w:after="200" w:line="240" w:lineRule="auto"/>
        <w:jc w:val="both"/>
        <w:rPr>
          <w:rFonts w:asciiTheme="minorHAnsi" w:hAnsiTheme="minorHAnsi" w:cstheme="minorHAnsi"/>
          <w:b/>
          <w:bCs/>
          <w:sz w:val="24"/>
          <w:szCs w:val="24"/>
          <w:u w:val="single"/>
        </w:rPr>
      </w:pPr>
      <w:r w:rsidRPr="00E84EE9">
        <w:rPr>
          <w:rFonts w:asciiTheme="minorHAnsi" w:hAnsiTheme="minorHAnsi" w:cstheme="minorHAnsi"/>
          <w:sz w:val="24"/>
          <w:szCs w:val="24"/>
        </w:rPr>
        <w:t>A r. sentença de evento julgou parcialmente procedentes os pedidos do recorrido nos seguintes termos:</w:t>
      </w:r>
    </w:p>
    <w:p w14:paraId="6B8B81DA" w14:textId="77777777" w:rsidR="006057C3" w:rsidRPr="00E84EE9" w:rsidRDefault="006057C3" w:rsidP="00A26635">
      <w:pPr>
        <w:spacing w:before="200" w:after="200" w:line="240" w:lineRule="auto"/>
        <w:jc w:val="both"/>
        <w:rPr>
          <w:rFonts w:asciiTheme="minorHAnsi" w:hAnsiTheme="minorHAnsi" w:cstheme="minorHAnsi"/>
          <w:b/>
          <w:bCs/>
          <w:sz w:val="24"/>
          <w:szCs w:val="24"/>
          <w:u w:val="single"/>
        </w:rPr>
      </w:pPr>
    </w:p>
    <w:p w14:paraId="5DAB6958" w14:textId="77777777" w:rsidR="00C54F94" w:rsidRPr="00E84EE9" w:rsidRDefault="006057C3" w:rsidP="00C54F94">
      <w:pPr>
        <w:spacing w:before="200" w:after="200" w:line="240" w:lineRule="auto"/>
        <w:ind w:left="2268"/>
        <w:jc w:val="both"/>
        <w:rPr>
          <w:rFonts w:asciiTheme="minorHAnsi" w:hAnsiTheme="minorHAnsi" w:cstheme="minorHAnsi"/>
          <w:b/>
          <w:bCs/>
          <w:i/>
          <w:iCs/>
          <w:sz w:val="24"/>
          <w:szCs w:val="24"/>
          <w:u w:val="single"/>
        </w:rPr>
      </w:pPr>
      <w:r w:rsidRPr="00E84EE9">
        <w:rPr>
          <w:rFonts w:asciiTheme="minorHAnsi" w:hAnsiTheme="minorHAnsi" w:cstheme="minorHAnsi"/>
          <w:b/>
          <w:bCs/>
          <w:i/>
          <w:iCs/>
          <w:sz w:val="24"/>
          <w:szCs w:val="24"/>
          <w:u w:val="single"/>
        </w:rPr>
        <w:t>“</w:t>
      </w:r>
      <w:r w:rsidR="00C54F94" w:rsidRPr="00E84EE9">
        <w:rPr>
          <w:rFonts w:asciiTheme="minorHAnsi" w:hAnsiTheme="minorHAnsi" w:cstheme="minorHAnsi"/>
          <w:b/>
          <w:bCs/>
          <w:i/>
          <w:iCs/>
          <w:sz w:val="24"/>
          <w:szCs w:val="24"/>
          <w:u w:val="single"/>
        </w:rPr>
        <w:t xml:space="preserve">III - Dispositivo </w:t>
      </w:r>
    </w:p>
    <w:p w14:paraId="425BF27D" w14:textId="77777777" w:rsidR="00C54F94" w:rsidRPr="00E84EE9" w:rsidRDefault="00C54F94" w:rsidP="00C54F94">
      <w:pPr>
        <w:spacing w:before="200" w:after="200" w:line="240" w:lineRule="auto"/>
        <w:ind w:left="2268"/>
        <w:jc w:val="both"/>
        <w:rPr>
          <w:rFonts w:asciiTheme="minorHAnsi" w:hAnsiTheme="minorHAnsi" w:cstheme="minorHAnsi"/>
          <w:b/>
          <w:bCs/>
          <w:i/>
          <w:iCs/>
          <w:sz w:val="24"/>
          <w:szCs w:val="24"/>
          <w:u w:val="single"/>
        </w:rPr>
      </w:pPr>
      <w:r w:rsidRPr="00E84EE9">
        <w:rPr>
          <w:rFonts w:asciiTheme="minorHAnsi" w:hAnsiTheme="minorHAnsi" w:cstheme="minorHAnsi"/>
          <w:b/>
          <w:bCs/>
          <w:i/>
          <w:iCs/>
          <w:sz w:val="24"/>
          <w:szCs w:val="24"/>
          <w:u w:val="single"/>
        </w:rPr>
        <w:t xml:space="preserve">Ante o exposto, rejeito as preliminares e, nos termos do artigo 487, I, di CPC, julgo parcialmente procedentes os pedidos, para: </w:t>
      </w:r>
    </w:p>
    <w:p w14:paraId="2FF5C702" w14:textId="77777777" w:rsidR="00C54F94" w:rsidRPr="00E84EE9" w:rsidRDefault="00C54F94" w:rsidP="00C54F94">
      <w:pPr>
        <w:spacing w:before="200" w:after="200" w:line="240" w:lineRule="auto"/>
        <w:ind w:left="2268"/>
        <w:jc w:val="both"/>
        <w:rPr>
          <w:rFonts w:asciiTheme="minorHAnsi" w:hAnsiTheme="minorHAnsi" w:cstheme="minorHAnsi"/>
          <w:b/>
          <w:bCs/>
          <w:i/>
          <w:iCs/>
          <w:sz w:val="24"/>
          <w:szCs w:val="24"/>
          <w:u w:val="single"/>
        </w:rPr>
      </w:pPr>
      <w:r w:rsidRPr="00E84EE9">
        <w:rPr>
          <w:rFonts w:asciiTheme="minorHAnsi" w:hAnsiTheme="minorHAnsi" w:cstheme="minorHAnsi"/>
          <w:b/>
          <w:bCs/>
          <w:i/>
          <w:iCs/>
          <w:sz w:val="24"/>
          <w:szCs w:val="24"/>
          <w:u w:val="single"/>
        </w:rPr>
        <w:t xml:space="preserve">a) declarar a resolução dos contratos firmados pela parte autora com as rés (evento 1, CONTR5, evento 1, CONTR7 e evento 1, CONTR8), determinando o retorno das partes ao status quo ante; </w:t>
      </w:r>
    </w:p>
    <w:p w14:paraId="76E79F8D" w14:textId="77777777" w:rsidR="00C54F94" w:rsidRPr="00E84EE9" w:rsidRDefault="00C54F94" w:rsidP="00C54F94">
      <w:pPr>
        <w:spacing w:before="200" w:after="200" w:line="240" w:lineRule="auto"/>
        <w:ind w:left="2268"/>
        <w:jc w:val="both"/>
        <w:rPr>
          <w:rFonts w:asciiTheme="minorHAnsi" w:hAnsiTheme="minorHAnsi" w:cstheme="minorHAnsi"/>
          <w:b/>
          <w:bCs/>
          <w:i/>
          <w:iCs/>
          <w:sz w:val="24"/>
          <w:szCs w:val="24"/>
          <w:u w:val="single"/>
        </w:rPr>
      </w:pPr>
      <w:r w:rsidRPr="00E84EE9">
        <w:rPr>
          <w:rFonts w:asciiTheme="minorHAnsi" w:hAnsiTheme="minorHAnsi" w:cstheme="minorHAnsi"/>
          <w:b/>
          <w:bCs/>
          <w:i/>
          <w:iCs/>
          <w:sz w:val="24"/>
          <w:szCs w:val="24"/>
          <w:u w:val="single"/>
        </w:rPr>
        <w:t xml:space="preserve">b) condenar a TECTUS a devolver integralmente os valores recebidos da parte autora, na forma da fundamentação; </w:t>
      </w:r>
    </w:p>
    <w:p w14:paraId="057CC8B5" w14:textId="77777777" w:rsidR="00C54F94" w:rsidRPr="00E84EE9" w:rsidRDefault="00C54F94" w:rsidP="00C54F94">
      <w:pPr>
        <w:spacing w:before="200" w:after="200" w:line="240" w:lineRule="auto"/>
        <w:ind w:left="2268"/>
        <w:jc w:val="both"/>
        <w:rPr>
          <w:rFonts w:asciiTheme="minorHAnsi" w:hAnsiTheme="minorHAnsi" w:cstheme="minorHAnsi"/>
          <w:b/>
          <w:bCs/>
          <w:i/>
          <w:iCs/>
          <w:sz w:val="24"/>
          <w:szCs w:val="24"/>
          <w:u w:val="single"/>
        </w:rPr>
      </w:pPr>
    </w:p>
    <w:p w14:paraId="075E052C" w14:textId="77777777" w:rsidR="00C54F94" w:rsidRPr="00E84EE9" w:rsidRDefault="00C54F94" w:rsidP="00C54F94">
      <w:pPr>
        <w:spacing w:before="200" w:after="200" w:line="240" w:lineRule="auto"/>
        <w:ind w:left="2268"/>
        <w:jc w:val="both"/>
        <w:rPr>
          <w:rFonts w:asciiTheme="minorHAnsi" w:hAnsiTheme="minorHAnsi" w:cstheme="minorHAnsi"/>
          <w:b/>
          <w:bCs/>
          <w:i/>
          <w:iCs/>
          <w:sz w:val="24"/>
          <w:szCs w:val="24"/>
          <w:u w:val="single"/>
        </w:rPr>
      </w:pPr>
    </w:p>
    <w:p w14:paraId="3AD71746" w14:textId="77777777" w:rsidR="00C54F94" w:rsidRPr="00E84EE9" w:rsidRDefault="00C54F94" w:rsidP="00C54F94">
      <w:pPr>
        <w:spacing w:before="200" w:after="200" w:line="240" w:lineRule="auto"/>
        <w:ind w:left="2268"/>
        <w:jc w:val="both"/>
        <w:rPr>
          <w:rFonts w:asciiTheme="minorHAnsi" w:hAnsiTheme="minorHAnsi" w:cstheme="minorHAnsi"/>
          <w:b/>
          <w:bCs/>
          <w:i/>
          <w:iCs/>
          <w:sz w:val="24"/>
          <w:szCs w:val="24"/>
          <w:u w:val="single"/>
        </w:rPr>
      </w:pPr>
    </w:p>
    <w:p w14:paraId="10CAF914" w14:textId="77777777" w:rsidR="00C54F94" w:rsidRPr="00E84EE9" w:rsidRDefault="00C54F94" w:rsidP="00C54F94">
      <w:pPr>
        <w:spacing w:before="200" w:after="200" w:line="240" w:lineRule="auto"/>
        <w:ind w:left="2268"/>
        <w:jc w:val="both"/>
        <w:rPr>
          <w:rFonts w:asciiTheme="minorHAnsi" w:hAnsiTheme="minorHAnsi" w:cstheme="minorHAnsi"/>
          <w:b/>
          <w:bCs/>
          <w:i/>
          <w:iCs/>
          <w:sz w:val="24"/>
          <w:szCs w:val="24"/>
          <w:u w:val="single"/>
        </w:rPr>
      </w:pPr>
    </w:p>
    <w:p w14:paraId="15EE4504" w14:textId="77777777" w:rsidR="00C54F94" w:rsidRPr="00E84EE9" w:rsidRDefault="00C54F94" w:rsidP="00C54F94">
      <w:pPr>
        <w:spacing w:before="200" w:after="200" w:line="240" w:lineRule="auto"/>
        <w:ind w:left="2268"/>
        <w:jc w:val="both"/>
        <w:rPr>
          <w:rFonts w:asciiTheme="minorHAnsi" w:hAnsiTheme="minorHAnsi" w:cstheme="minorHAnsi"/>
          <w:b/>
          <w:bCs/>
          <w:i/>
          <w:iCs/>
          <w:sz w:val="24"/>
          <w:szCs w:val="24"/>
          <w:u w:val="single"/>
        </w:rPr>
      </w:pPr>
      <w:r w:rsidRPr="00E84EE9">
        <w:rPr>
          <w:rFonts w:asciiTheme="minorHAnsi" w:hAnsiTheme="minorHAnsi" w:cstheme="minorHAnsi"/>
          <w:b/>
          <w:bCs/>
          <w:i/>
          <w:iCs/>
          <w:sz w:val="24"/>
          <w:szCs w:val="24"/>
          <w:u w:val="single"/>
        </w:rPr>
        <w:t xml:space="preserve">c) condenar a CEF a devolver integralmente as quantias recebidas em decorrência do contrato de financiamento, inclusive os juros de obra efetivamente adimplidos, na forma da fundamentação; </w:t>
      </w:r>
    </w:p>
    <w:p w14:paraId="0512DC79" w14:textId="77777777" w:rsidR="00C54F94" w:rsidRPr="00E84EE9" w:rsidRDefault="00C54F94" w:rsidP="00C54F94">
      <w:pPr>
        <w:spacing w:before="200" w:after="200" w:line="240" w:lineRule="auto"/>
        <w:ind w:left="2268"/>
        <w:jc w:val="both"/>
        <w:rPr>
          <w:rFonts w:asciiTheme="minorHAnsi" w:hAnsiTheme="minorHAnsi" w:cstheme="minorHAnsi"/>
          <w:b/>
          <w:bCs/>
          <w:i/>
          <w:iCs/>
          <w:sz w:val="24"/>
          <w:szCs w:val="24"/>
          <w:u w:val="single"/>
        </w:rPr>
      </w:pPr>
      <w:r w:rsidRPr="00E84EE9">
        <w:rPr>
          <w:rFonts w:asciiTheme="minorHAnsi" w:hAnsiTheme="minorHAnsi" w:cstheme="minorHAnsi"/>
          <w:b/>
          <w:bCs/>
          <w:i/>
          <w:iCs/>
          <w:sz w:val="24"/>
          <w:szCs w:val="24"/>
          <w:u w:val="single"/>
        </w:rPr>
        <w:t xml:space="preserve">d) condenar as rés, de forma solidária, ao pagamento de indenização por danos morais à parte autora no montante de R$ 10.000,00 (dez mil reais), devidamente corrigido nos termos da fundamentação; </w:t>
      </w:r>
    </w:p>
    <w:p w14:paraId="00437151" w14:textId="70DA62F2" w:rsidR="006057C3" w:rsidRPr="00E84EE9" w:rsidRDefault="00C54F94" w:rsidP="00C54F94">
      <w:pPr>
        <w:spacing w:before="200" w:after="200" w:line="240" w:lineRule="auto"/>
        <w:ind w:left="2268"/>
        <w:jc w:val="both"/>
        <w:rPr>
          <w:rFonts w:asciiTheme="minorHAnsi" w:hAnsiTheme="minorHAnsi" w:cstheme="minorHAnsi"/>
          <w:b/>
          <w:bCs/>
          <w:i/>
          <w:iCs/>
          <w:sz w:val="24"/>
          <w:szCs w:val="24"/>
          <w:u w:val="single"/>
        </w:rPr>
      </w:pPr>
      <w:r w:rsidRPr="00E84EE9">
        <w:rPr>
          <w:rFonts w:asciiTheme="minorHAnsi" w:hAnsiTheme="minorHAnsi" w:cstheme="minorHAnsi"/>
          <w:b/>
          <w:bCs/>
          <w:i/>
          <w:iCs/>
          <w:sz w:val="24"/>
          <w:szCs w:val="24"/>
          <w:u w:val="single"/>
        </w:rPr>
        <w:t>e) condenar as rés, de forma solidária, ao pagamento de indenização por danos materiais à parte autora, desde dezembro de 2022 até a data da sentença, no valor de R$700,00 (setecentos reais) mensais, atualizado conforme fundamentação.</w:t>
      </w:r>
      <w:r w:rsidR="006057C3" w:rsidRPr="00E84EE9">
        <w:rPr>
          <w:rFonts w:asciiTheme="minorHAnsi" w:hAnsiTheme="minorHAnsi" w:cstheme="minorHAnsi"/>
          <w:b/>
          <w:bCs/>
          <w:i/>
          <w:iCs/>
          <w:sz w:val="24"/>
          <w:szCs w:val="24"/>
          <w:u w:val="single"/>
        </w:rPr>
        <w:t>”</w:t>
      </w:r>
    </w:p>
    <w:p w14:paraId="5C2B6152" w14:textId="77777777" w:rsidR="006057C3" w:rsidRPr="00E84EE9" w:rsidRDefault="006057C3" w:rsidP="00A26635">
      <w:pPr>
        <w:spacing w:before="200" w:after="200" w:line="240" w:lineRule="auto"/>
        <w:jc w:val="both"/>
        <w:rPr>
          <w:rFonts w:asciiTheme="minorHAnsi" w:hAnsiTheme="minorHAnsi" w:cstheme="minorHAnsi"/>
          <w:b/>
          <w:bCs/>
          <w:sz w:val="24"/>
          <w:szCs w:val="24"/>
          <w:u w:val="single"/>
        </w:rPr>
      </w:pPr>
    </w:p>
    <w:p w14:paraId="4CFB79DA" w14:textId="77777777" w:rsidR="00893873" w:rsidRPr="00E84EE9" w:rsidRDefault="00893873" w:rsidP="00A26635">
      <w:pPr>
        <w:spacing w:before="200" w:after="200" w:line="240" w:lineRule="auto"/>
        <w:jc w:val="center"/>
        <w:rPr>
          <w:rFonts w:asciiTheme="minorHAnsi" w:hAnsiTheme="minorHAnsi" w:cstheme="minorHAnsi"/>
          <w:b/>
          <w:bCs/>
          <w:sz w:val="24"/>
          <w:szCs w:val="24"/>
          <w:u w:val="single"/>
        </w:rPr>
      </w:pPr>
    </w:p>
    <w:p w14:paraId="711CAAB1" w14:textId="570D8AA4" w:rsidR="006057C3" w:rsidRPr="00E84EE9" w:rsidRDefault="006057C3" w:rsidP="00A26635">
      <w:pPr>
        <w:spacing w:before="200" w:after="200" w:line="240" w:lineRule="auto"/>
        <w:jc w:val="center"/>
        <w:rPr>
          <w:rFonts w:asciiTheme="minorHAnsi" w:hAnsiTheme="minorHAnsi" w:cstheme="minorHAnsi"/>
          <w:b/>
          <w:bCs/>
          <w:sz w:val="24"/>
          <w:szCs w:val="24"/>
        </w:rPr>
      </w:pPr>
      <w:r w:rsidRPr="00E84EE9">
        <w:rPr>
          <w:rFonts w:asciiTheme="minorHAnsi" w:hAnsiTheme="minorHAnsi" w:cstheme="minorHAnsi"/>
          <w:b/>
          <w:bCs/>
          <w:sz w:val="24"/>
          <w:szCs w:val="24"/>
        </w:rPr>
        <w:t>DO RECURSO INOMINADO INTERPOSTO</w:t>
      </w:r>
    </w:p>
    <w:p w14:paraId="242CDC94" w14:textId="77777777" w:rsidR="006057C3" w:rsidRPr="00E84EE9" w:rsidRDefault="006057C3" w:rsidP="00A26635">
      <w:pPr>
        <w:spacing w:before="200" w:after="200" w:line="240" w:lineRule="auto"/>
        <w:jc w:val="both"/>
        <w:rPr>
          <w:rFonts w:asciiTheme="minorHAnsi" w:hAnsiTheme="minorHAnsi" w:cstheme="minorHAnsi"/>
          <w:sz w:val="24"/>
          <w:szCs w:val="24"/>
        </w:rPr>
      </w:pPr>
    </w:p>
    <w:p w14:paraId="523EE1FB" w14:textId="77777777" w:rsidR="006057C3" w:rsidRPr="00E84EE9" w:rsidRDefault="006057C3" w:rsidP="00A26635">
      <w:pPr>
        <w:spacing w:before="200" w:after="200" w:line="240" w:lineRule="auto"/>
        <w:jc w:val="both"/>
        <w:rPr>
          <w:rFonts w:asciiTheme="minorHAnsi" w:hAnsiTheme="minorHAnsi" w:cstheme="minorHAnsi"/>
          <w:sz w:val="24"/>
          <w:szCs w:val="24"/>
        </w:rPr>
      </w:pPr>
      <w:r w:rsidRPr="00E84EE9">
        <w:rPr>
          <w:rFonts w:asciiTheme="minorHAnsi" w:hAnsiTheme="minorHAnsi" w:cstheme="minorHAnsi"/>
          <w:sz w:val="24"/>
          <w:szCs w:val="24"/>
        </w:rPr>
        <w:t xml:space="preserve">A r. sentença prolatada nos presentes autos, com todo o respeito, merece ser reformada, à vista dos argumentos a seguir descritos. </w:t>
      </w:r>
    </w:p>
    <w:p w14:paraId="1F878050" w14:textId="77777777" w:rsidR="00C54F94" w:rsidRPr="00E84EE9" w:rsidRDefault="00C54F94" w:rsidP="00C54F94">
      <w:pPr>
        <w:pStyle w:val="PargrafodaLista"/>
        <w:spacing w:line="320" w:lineRule="exact"/>
        <w:ind w:left="0" w:firstLine="709"/>
        <w:jc w:val="both"/>
        <w:rPr>
          <w:rFonts w:asciiTheme="minorHAnsi" w:eastAsia="Times" w:hAnsiTheme="minorHAnsi" w:cstheme="minorHAnsi"/>
          <w:bCs/>
          <w:iCs/>
          <w:color w:val="000000"/>
        </w:rPr>
      </w:pPr>
    </w:p>
    <w:p w14:paraId="2C52308A" w14:textId="77777777" w:rsidR="00C54F94" w:rsidRPr="00E84EE9" w:rsidRDefault="00C54F94" w:rsidP="00C54F94">
      <w:pPr>
        <w:spacing w:line="360" w:lineRule="auto"/>
        <w:jc w:val="center"/>
        <w:rPr>
          <w:rFonts w:asciiTheme="minorHAnsi" w:hAnsiTheme="minorHAnsi" w:cstheme="minorHAnsi"/>
          <w:b/>
          <w:bCs/>
          <w:sz w:val="24"/>
          <w:szCs w:val="24"/>
        </w:rPr>
      </w:pPr>
      <w:r w:rsidRPr="00E84EE9">
        <w:rPr>
          <w:rFonts w:asciiTheme="minorHAnsi" w:hAnsiTheme="minorHAnsi" w:cstheme="minorHAnsi"/>
          <w:b/>
          <w:bCs/>
          <w:sz w:val="24"/>
          <w:szCs w:val="24"/>
        </w:rPr>
        <w:t>PRELIMINARMENTE - DA EXCLUSIVA RESPONSABILIDADE DA CONSTRUTORA PELO ATRASO NA CONCLUSÃO DAS OBRAS</w:t>
      </w:r>
    </w:p>
    <w:p w14:paraId="681CEFCD" w14:textId="77777777" w:rsidR="00C54F94" w:rsidRPr="00E84EE9" w:rsidRDefault="00C54F94" w:rsidP="00C54F94">
      <w:pPr>
        <w:spacing w:line="360" w:lineRule="auto"/>
        <w:jc w:val="center"/>
        <w:rPr>
          <w:rFonts w:asciiTheme="minorHAnsi" w:hAnsiTheme="minorHAnsi" w:cstheme="minorHAnsi"/>
          <w:b/>
          <w:bCs/>
          <w:sz w:val="24"/>
          <w:szCs w:val="24"/>
        </w:rPr>
      </w:pPr>
      <w:r w:rsidRPr="00E84EE9">
        <w:rPr>
          <w:rFonts w:asciiTheme="minorHAnsi" w:hAnsiTheme="minorHAnsi" w:cstheme="minorHAnsi"/>
          <w:b/>
          <w:bCs/>
          <w:sz w:val="24"/>
          <w:szCs w:val="24"/>
        </w:rPr>
        <w:t xml:space="preserve">- DAS PROVIDÊNCIAS NECESSÁRIAS ADOTADAS PELA CAIXA - </w:t>
      </w:r>
    </w:p>
    <w:p w14:paraId="39288B3A" w14:textId="77777777" w:rsidR="00C54F94" w:rsidRPr="00E84EE9" w:rsidRDefault="00C54F94" w:rsidP="00C54F94">
      <w:pPr>
        <w:spacing w:line="360" w:lineRule="auto"/>
        <w:ind w:firstLine="2835"/>
        <w:jc w:val="both"/>
        <w:rPr>
          <w:rFonts w:asciiTheme="minorHAnsi" w:hAnsiTheme="minorHAnsi" w:cstheme="minorHAnsi"/>
          <w:sz w:val="24"/>
          <w:szCs w:val="24"/>
        </w:rPr>
      </w:pPr>
    </w:p>
    <w:p w14:paraId="6371FE4B" w14:textId="77777777" w:rsidR="00C54F94" w:rsidRPr="00E84EE9" w:rsidRDefault="00C54F94" w:rsidP="00C54F94">
      <w:pPr>
        <w:spacing w:line="360" w:lineRule="auto"/>
        <w:ind w:firstLine="2835"/>
        <w:jc w:val="both"/>
        <w:rPr>
          <w:rFonts w:asciiTheme="minorHAnsi" w:hAnsiTheme="minorHAnsi" w:cstheme="minorHAnsi"/>
          <w:sz w:val="24"/>
          <w:szCs w:val="24"/>
        </w:rPr>
      </w:pPr>
      <w:r w:rsidRPr="00E84EE9">
        <w:rPr>
          <w:rFonts w:asciiTheme="minorHAnsi" w:hAnsiTheme="minorHAnsi" w:cstheme="minorHAnsi"/>
          <w:sz w:val="24"/>
          <w:szCs w:val="24"/>
        </w:rPr>
        <w:t>A par do acima exposto, tem-se que a recorrente carece de interesse de agir em relação à CAIXA. Esta empresa pública tão somente emprestou dinheiro para que o mutuário adquirisse imóvel por ele e exclusivamente por ele escolhido.</w:t>
      </w:r>
    </w:p>
    <w:p w14:paraId="2735755D" w14:textId="77777777" w:rsidR="00C54F94" w:rsidRPr="00E84EE9" w:rsidRDefault="00C54F94" w:rsidP="00C54F94">
      <w:pPr>
        <w:spacing w:line="360" w:lineRule="auto"/>
        <w:ind w:firstLine="2835"/>
        <w:jc w:val="both"/>
        <w:rPr>
          <w:rFonts w:asciiTheme="minorHAnsi" w:hAnsiTheme="minorHAnsi" w:cstheme="minorHAnsi"/>
          <w:sz w:val="24"/>
          <w:szCs w:val="24"/>
        </w:rPr>
      </w:pPr>
    </w:p>
    <w:p w14:paraId="48E43CC3" w14:textId="77777777" w:rsidR="00C54F94" w:rsidRPr="00E84EE9" w:rsidRDefault="00C54F94" w:rsidP="00C54F94">
      <w:pPr>
        <w:spacing w:line="360" w:lineRule="auto"/>
        <w:ind w:firstLine="2835"/>
        <w:jc w:val="both"/>
        <w:rPr>
          <w:rFonts w:asciiTheme="minorHAnsi" w:hAnsiTheme="minorHAnsi" w:cstheme="minorHAnsi"/>
          <w:sz w:val="24"/>
          <w:szCs w:val="24"/>
        </w:rPr>
      </w:pPr>
      <w:r w:rsidRPr="00E84EE9">
        <w:rPr>
          <w:rFonts w:asciiTheme="minorHAnsi" w:hAnsiTheme="minorHAnsi" w:cstheme="minorHAnsi"/>
          <w:sz w:val="24"/>
          <w:szCs w:val="24"/>
        </w:rPr>
        <w:t>Ora, o mutuário adquiriu o imóvel escolhido por ele próprio e porque não possuía a integralidade dos recursos em dinheiro, celebrou contrato de mútuo com a CAIXA.</w:t>
      </w:r>
    </w:p>
    <w:p w14:paraId="76FBE5B8" w14:textId="77777777" w:rsidR="00C54F94" w:rsidRPr="00E84EE9" w:rsidRDefault="00C54F94" w:rsidP="00C54F94">
      <w:pPr>
        <w:spacing w:line="360" w:lineRule="auto"/>
        <w:ind w:firstLine="2835"/>
        <w:jc w:val="both"/>
        <w:rPr>
          <w:rFonts w:asciiTheme="minorHAnsi" w:hAnsiTheme="minorHAnsi" w:cstheme="minorHAnsi"/>
          <w:sz w:val="24"/>
          <w:szCs w:val="24"/>
        </w:rPr>
      </w:pPr>
    </w:p>
    <w:p w14:paraId="38A8BEBA" w14:textId="77777777" w:rsidR="00C54F94" w:rsidRPr="00E84EE9" w:rsidRDefault="00C54F94" w:rsidP="00C54F94">
      <w:pPr>
        <w:spacing w:line="360" w:lineRule="auto"/>
        <w:ind w:firstLine="2835"/>
        <w:jc w:val="both"/>
        <w:rPr>
          <w:rFonts w:asciiTheme="minorHAnsi" w:hAnsiTheme="minorHAnsi" w:cstheme="minorHAnsi"/>
          <w:sz w:val="24"/>
          <w:szCs w:val="24"/>
        </w:rPr>
      </w:pPr>
      <w:r w:rsidRPr="00E84EE9">
        <w:rPr>
          <w:rFonts w:asciiTheme="minorHAnsi" w:hAnsiTheme="minorHAnsi" w:cstheme="minorHAnsi"/>
          <w:sz w:val="24"/>
          <w:szCs w:val="24"/>
        </w:rPr>
        <w:t>A CAIXA não vendeu o imóvel à recorrente, apenas foi procurada para viabilizar financeiramente a aquisição do bem.</w:t>
      </w:r>
    </w:p>
    <w:p w14:paraId="3CA9BB37" w14:textId="77777777" w:rsidR="00C54F94" w:rsidRPr="00E84EE9" w:rsidRDefault="00C54F94" w:rsidP="00C54F94">
      <w:pPr>
        <w:spacing w:line="360" w:lineRule="auto"/>
        <w:ind w:firstLine="2835"/>
        <w:jc w:val="both"/>
        <w:rPr>
          <w:rFonts w:asciiTheme="minorHAnsi" w:hAnsiTheme="minorHAnsi" w:cstheme="minorHAnsi"/>
          <w:sz w:val="24"/>
          <w:szCs w:val="24"/>
        </w:rPr>
      </w:pPr>
    </w:p>
    <w:p w14:paraId="567FF80F" w14:textId="77777777" w:rsidR="00C54F94" w:rsidRPr="00E84EE9" w:rsidRDefault="00C54F94" w:rsidP="00C54F94">
      <w:pPr>
        <w:spacing w:line="360" w:lineRule="auto"/>
        <w:ind w:firstLine="2835"/>
        <w:jc w:val="both"/>
        <w:rPr>
          <w:rFonts w:asciiTheme="minorHAnsi" w:hAnsiTheme="minorHAnsi" w:cstheme="minorHAnsi"/>
          <w:sz w:val="24"/>
          <w:szCs w:val="24"/>
        </w:rPr>
      </w:pPr>
      <w:r w:rsidRPr="00E84EE9">
        <w:rPr>
          <w:rFonts w:asciiTheme="minorHAnsi" w:hAnsiTheme="minorHAnsi" w:cstheme="minorHAnsi"/>
          <w:sz w:val="24"/>
          <w:szCs w:val="24"/>
        </w:rPr>
        <w:lastRenderedPageBreak/>
        <w:t>Por conta desse empréstimo fornecido para que os moradores pudessem adquirir os imóveis por eles escolhidos, a CAIXA recebeu o bem em garantia fiduciária.</w:t>
      </w:r>
    </w:p>
    <w:p w14:paraId="065C3171" w14:textId="77777777" w:rsidR="00C54F94" w:rsidRPr="00E84EE9" w:rsidRDefault="00C54F94" w:rsidP="00C54F94">
      <w:pPr>
        <w:spacing w:line="360" w:lineRule="auto"/>
        <w:ind w:firstLine="2835"/>
        <w:jc w:val="both"/>
        <w:rPr>
          <w:rFonts w:asciiTheme="minorHAnsi" w:hAnsiTheme="minorHAnsi" w:cstheme="minorHAnsi"/>
          <w:sz w:val="24"/>
          <w:szCs w:val="24"/>
        </w:rPr>
      </w:pPr>
    </w:p>
    <w:p w14:paraId="19E1754C" w14:textId="77777777" w:rsidR="00C54F94" w:rsidRPr="00E84EE9" w:rsidRDefault="00C54F94" w:rsidP="00C54F94">
      <w:pPr>
        <w:spacing w:line="360" w:lineRule="auto"/>
        <w:ind w:firstLine="2835"/>
        <w:jc w:val="both"/>
        <w:rPr>
          <w:rFonts w:asciiTheme="minorHAnsi" w:hAnsiTheme="minorHAnsi" w:cstheme="minorHAnsi"/>
          <w:sz w:val="24"/>
          <w:szCs w:val="24"/>
        </w:rPr>
      </w:pPr>
      <w:r w:rsidRPr="00E84EE9">
        <w:rPr>
          <w:rFonts w:asciiTheme="minorHAnsi" w:hAnsiTheme="minorHAnsi" w:cstheme="minorHAnsi"/>
          <w:sz w:val="24"/>
          <w:szCs w:val="24"/>
        </w:rPr>
        <w:t>Aliás, a averiguação pericial somente se presta a comprovar o valor do bem para efeitos de garantia fiduciária e liberação do financiamento, mas sempre tendo em vista tratar-se de unidade escolhida pelo próprio mutuário.</w:t>
      </w:r>
    </w:p>
    <w:p w14:paraId="795DB5C1" w14:textId="77777777" w:rsidR="00C54F94" w:rsidRPr="00E84EE9" w:rsidRDefault="00C54F94" w:rsidP="00C54F94">
      <w:pPr>
        <w:spacing w:line="360" w:lineRule="auto"/>
        <w:ind w:firstLine="2835"/>
        <w:jc w:val="both"/>
        <w:rPr>
          <w:rFonts w:asciiTheme="minorHAnsi" w:hAnsiTheme="minorHAnsi" w:cstheme="minorHAnsi"/>
          <w:sz w:val="24"/>
          <w:szCs w:val="24"/>
        </w:rPr>
      </w:pPr>
    </w:p>
    <w:p w14:paraId="1B12A274" w14:textId="77777777" w:rsidR="00C54F94" w:rsidRPr="00E84EE9" w:rsidRDefault="00C54F94" w:rsidP="00C54F94">
      <w:pPr>
        <w:spacing w:line="360" w:lineRule="auto"/>
        <w:ind w:firstLine="2835"/>
        <w:jc w:val="both"/>
        <w:rPr>
          <w:rFonts w:asciiTheme="minorHAnsi" w:hAnsiTheme="minorHAnsi" w:cstheme="minorHAnsi"/>
          <w:sz w:val="24"/>
          <w:szCs w:val="24"/>
        </w:rPr>
      </w:pPr>
      <w:r w:rsidRPr="00E84EE9">
        <w:rPr>
          <w:rFonts w:asciiTheme="minorHAnsi" w:hAnsiTheme="minorHAnsi" w:cstheme="minorHAnsi"/>
          <w:sz w:val="24"/>
          <w:szCs w:val="24"/>
        </w:rPr>
        <w:t>Reprise-se que a CAIXA firmou com a parte recorrente contrato de mútuo, e esse só se extingue com a devolução da coisa mutuada, no caso, o dinheiro emprestado à parte recorrente para que pudesse comprar o imóvel que adquiriu. Deverá ser devolvido pelo recorrente à CAIXA a integralidade do valor emprestado, para que se retorne ao status quo ante.</w:t>
      </w:r>
    </w:p>
    <w:p w14:paraId="34EF0100" w14:textId="77777777" w:rsidR="00C54F94" w:rsidRPr="00E84EE9" w:rsidRDefault="00C54F94" w:rsidP="00C54F94">
      <w:pPr>
        <w:spacing w:line="360" w:lineRule="auto"/>
        <w:ind w:firstLine="2835"/>
        <w:jc w:val="both"/>
        <w:rPr>
          <w:rFonts w:asciiTheme="minorHAnsi" w:hAnsiTheme="minorHAnsi" w:cstheme="minorHAnsi"/>
          <w:sz w:val="24"/>
          <w:szCs w:val="24"/>
        </w:rPr>
      </w:pPr>
    </w:p>
    <w:p w14:paraId="50063411" w14:textId="77777777" w:rsidR="00C54F94" w:rsidRPr="00E84EE9" w:rsidRDefault="00C54F94" w:rsidP="00C54F94">
      <w:pPr>
        <w:spacing w:line="360" w:lineRule="auto"/>
        <w:ind w:firstLine="2835"/>
        <w:jc w:val="both"/>
        <w:rPr>
          <w:rFonts w:asciiTheme="minorHAnsi" w:hAnsiTheme="minorHAnsi" w:cstheme="minorHAnsi"/>
          <w:sz w:val="24"/>
          <w:szCs w:val="24"/>
        </w:rPr>
      </w:pPr>
      <w:r w:rsidRPr="00E84EE9">
        <w:rPr>
          <w:rFonts w:asciiTheme="minorHAnsi" w:hAnsiTheme="minorHAnsi" w:cstheme="minorHAnsi"/>
          <w:sz w:val="24"/>
          <w:szCs w:val="24"/>
        </w:rPr>
        <w:t>Por fim, Excelência, não se pode olvidar, ainda, a situação de que esta ré não participou da compra e venda, mas apenas emprestou dinheiro para que a parte recorrente a realizassem. Compete à parte recorrente cumprir a sua parte no pactuado, mediante o pagamento das prestações devidas.</w:t>
      </w:r>
    </w:p>
    <w:p w14:paraId="19084C91" w14:textId="77777777" w:rsidR="00C54F94" w:rsidRPr="00E84EE9" w:rsidRDefault="00C54F94" w:rsidP="00C54F94">
      <w:pPr>
        <w:spacing w:line="360" w:lineRule="auto"/>
        <w:ind w:firstLine="2835"/>
        <w:jc w:val="both"/>
        <w:rPr>
          <w:rFonts w:asciiTheme="minorHAnsi" w:hAnsiTheme="minorHAnsi" w:cstheme="minorHAnsi"/>
          <w:sz w:val="24"/>
          <w:szCs w:val="24"/>
        </w:rPr>
      </w:pPr>
    </w:p>
    <w:p w14:paraId="6E6E08BA" w14:textId="77777777" w:rsidR="00C54F94" w:rsidRPr="00E84EE9" w:rsidRDefault="00C54F94" w:rsidP="00C54F94">
      <w:pPr>
        <w:spacing w:line="360" w:lineRule="auto"/>
        <w:ind w:firstLine="2835"/>
        <w:jc w:val="both"/>
        <w:rPr>
          <w:rFonts w:asciiTheme="minorHAnsi" w:hAnsiTheme="minorHAnsi" w:cstheme="minorHAnsi"/>
          <w:sz w:val="24"/>
          <w:szCs w:val="24"/>
        </w:rPr>
      </w:pPr>
      <w:r w:rsidRPr="00E84EE9">
        <w:rPr>
          <w:rFonts w:asciiTheme="minorHAnsi" w:hAnsiTheme="minorHAnsi" w:cstheme="minorHAnsi"/>
          <w:sz w:val="24"/>
          <w:szCs w:val="24"/>
        </w:rPr>
        <w:t>Com efeito, a solidariedade não se presume: ou decorre do contrato ou da lei.</w:t>
      </w:r>
    </w:p>
    <w:p w14:paraId="0E51AE4D" w14:textId="77777777" w:rsidR="00C54F94" w:rsidRPr="00E84EE9" w:rsidRDefault="00C54F94" w:rsidP="00C54F94">
      <w:pPr>
        <w:spacing w:line="360" w:lineRule="auto"/>
        <w:ind w:firstLine="2835"/>
        <w:jc w:val="both"/>
        <w:rPr>
          <w:rFonts w:asciiTheme="minorHAnsi" w:hAnsiTheme="minorHAnsi" w:cstheme="minorHAnsi"/>
          <w:sz w:val="24"/>
          <w:szCs w:val="24"/>
        </w:rPr>
      </w:pPr>
    </w:p>
    <w:p w14:paraId="6E9874A5" w14:textId="77777777" w:rsidR="00C54F94" w:rsidRPr="00E84EE9" w:rsidRDefault="00C54F94" w:rsidP="00C54F94">
      <w:pPr>
        <w:spacing w:line="360" w:lineRule="auto"/>
        <w:ind w:firstLine="2835"/>
        <w:jc w:val="both"/>
        <w:rPr>
          <w:rFonts w:asciiTheme="minorHAnsi" w:hAnsiTheme="minorHAnsi" w:cstheme="minorHAnsi"/>
          <w:sz w:val="24"/>
          <w:szCs w:val="24"/>
        </w:rPr>
      </w:pPr>
      <w:r w:rsidRPr="00E84EE9">
        <w:rPr>
          <w:rFonts w:asciiTheme="minorHAnsi" w:hAnsiTheme="minorHAnsi" w:cstheme="minorHAnsi"/>
          <w:sz w:val="24"/>
          <w:szCs w:val="24"/>
        </w:rPr>
        <w:t>Logo, não há como admitir-se qualquer ônus decorrente de vícios no imóvel recaiam sobre esta Empresa Pública.</w:t>
      </w:r>
    </w:p>
    <w:p w14:paraId="69BFD261" w14:textId="77777777" w:rsidR="00C54F94" w:rsidRPr="00E84EE9" w:rsidRDefault="00C54F94" w:rsidP="00C54F94">
      <w:pPr>
        <w:spacing w:line="360" w:lineRule="auto"/>
        <w:ind w:firstLine="2835"/>
        <w:jc w:val="both"/>
        <w:rPr>
          <w:rFonts w:asciiTheme="minorHAnsi" w:hAnsiTheme="minorHAnsi" w:cstheme="minorHAnsi"/>
          <w:sz w:val="24"/>
          <w:szCs w:val="24"/>
        </w:rPr>
      </w:pPr>
    </w:p>
    <w:p w14:paraId="7EF6B790" w14:textId="77777777" w:rsidR="00C54F94" w:rsidRPr="00E84EE9" w:rsidRDefault="00C54F94" w:rsidP="00C54F94">
      <w:pPr>
        <w:tabs>
          <w:tab w:val="left" w:pos="2835"/>
        </w:tabs>
        <w:spacing w:line="360" w:lineRule="auto"/>
        <w:ind w:firstLine="2835"/>
        <w:jc w:val="both"/>
        <w:rPr>
          <w:rFonts w:asciiTheme="minorHAnsi" w:hAnsiTheme="minorHAnsi" w:cstheme="minorHAnsi"/>
          <w:sz w:val="24"/>
          <w:szCs w:val="24"/>
        </w:rPr>
      </w:pPr>
      <w:r w:rsidRPr="00E84EE9">
        <w:rPr>
          <w:rFonts w:asciiTheme="minorHAnsi" w:hAnsiTheme="minorHAnsi" w:cstheme="minorHAnsi"/>
          <w:sz w:val="24"/>
          <w:szCs w:val="24"/>
        </w:rPr>
        <w:t>Resta evidente que toda a responsabilidade pelos danos decorrentes de atraso na obra ou deficiência na construção é da construtora, não podendo ser imputados a quem quer que seja, quanto mais ao agente financeiro, eis que ausente estipulação legal e contratual.</w:t>
      </w:r>
    </w:p>
    <w:p w14:paraId="59ED17D5" w14:textId="77777777" w:rsidR="00C54F94" w:rsidRPr="00E84EE9" w:rsidRDefault="00C54F94" w:rsidP="00C54F94">
      <w:pPr>
        <w:tabs>
          <w:tab w:val="left" w:pos="2835"/>
        </w:tabs>
        <w:spacing w:line="360" w:lineRule="auto"/>
        <w:ind w:firstLine="2835"/>
        <w:jc w:val="both"/>
        <w:rPr>
          <w:rFonts w:asciiTheme="minorHAnsi" w:hAnsiTheme="minorHAnsi" w:cstheme="minorHAnsi"/>
          <w:sz w:val="24"/>
          <w:szCs w:val="24"/>
        </w:rPr>
      </w:pPr>
    </w:p>
    <w:p w14:paraId="05587FB7" w14:textId="77777777" w:rsidR="00C54F94" w:rsidRPr="00E84EE9" w:rsidRDefault="00C54F94" w:rsidP="00C54F94">
      <w:pPr>
        <w:tabs>
          <w:tab w:val="left" w:pos="2835"/>
        </w:tabs>
        <w:spacing w:line="360" w:lineRule="auto"/>
        <w:ind w:firstLine="2835"/>
        <w:jc w:val="both"/>
        <w:rPr>
          <w:rFonts w:asciiTheme="minorHAnsi" w:hAnsiTheme="minorHAnsi" w:cstheme="minorHAnsi"/>
          <w:b/>
          <w:bCs/>
          <w:sz w:val="24"/>
          <w:szCs w:val="24"/>
        </w:rPr>
      </w:pPr>
      <w:r w:rsidRPr="00E84EE9">
        <w:rPr>
          <w:rFonts w:asciiTheme="minorHAnsi" w:hAnsiTheme="minorHAnsi" w:cstheme="minorHAnsi"/>
          <w:b/>
          <w:bCs/>
          <w:sz w:val="24"/>
          <w:szCs w:val="24"/>
        </w:rPr>
        <w:t>Da mesma forma, é da Construtora a responsabilidade pelo prazo na entrega do imóvel, pela viabilização do “Habite-se” e por toda a realização do empreendimento.</w:t>
      </w:r>
    </w:p>
    <w:p w14:paraId="2F283E9D" w14:textId="77777777" w:rsidR="00C54F94" w:rsidRPr="00E84EE9" w:rsidRDefault="00C54F94" w:rsidP="00C54F94">
      <w:pPr>
        <w:tabs>
          <w:tab w:val="left" w:pos="2835"/>
        </w:tabs>
        <w:spacing w:line="360" w:lineRule="auto"/>
        <w:ind w:firstLine="2835"/>
        <w:jc w:val="both"/>
        <w:rPr>
          <w:rFonts w:asciiTheme="minorHAnsi" w:hAnsiTheme="minorHAnsi" w:cstheme="minorHAnsi"/>
          <w:sz w:val="24"/>
          <w:szCs w:val="24"/>
        </w:rPr>
      </w:pPr>
    </w:p>
    <w:p w14:paraId="35F6CA2D" w14:textId="77777777" w:rsidR="00C54F94" w:rsidRPr="00E84EE9" w:rsidRDefault="00C54F94" w:rsidP="00C54F94">
      <w:pPr>
        <w:tabs>
          <w:tab w:val="left" w:pos="2835"/>
        </w:tabs>
        <w:spacing w:line="360" w:lineRule="auto"/>
        <w:ind w:firstLine="2835"/>
        <w:jc w:val="both"/>
        <w:rPr>
          <w:rFonts w:asciiTheme="minorHAnsi" w:hAnsiTheme="minorHAnsi" w:cstheme="minorHAnsi"/>
          <w:sz w:val="24"/>
          <w:szCs w:val="24"/>
        </w:rPr>
      </w:pPr>
      <w:r w:rsidRPr="00E84EE9">
        <w:rPr>
          <w:rFonts w:asciiTheme="minorHAnsi" w:hAnsiTheme="minorHAnsi" w:cstheme="minorHAnsi"/>
          <w:sz w:val="24"/>
          <w:szCs w:val="24"/>
        </w:rPr>
        <w:t>Com efeito, a CAIXA não fiscaliza as obras, pois não tem engenheiros residentes e não emite relatórios de fiscalização, que são de responsabilidade exclusiva da Construtora responsável pelo desenvolvimento da obra.</w:t>
      </w:r>
    </w:p>
    <w:p w14:paraId="57B70294" w14:textId="77777777" w:rsidR="00C54F94" w:rsidRPr="00E84EE9" w:rsidRDefault="00C54F94" w:rsidP="00C54F94">
      <w:pPr>
        <w:tabs>
          <w:tab w:val="left" w:pos="2835"/>
        </w:tabs>
        <w:spacing w:line="360" w:lineRule="auto"/>
        <w:ind w:firstLine="2835"/>
        <w:jc w:val="both"/>
        <w:rPr>
          <w:rFonts w:asciiTheme="minorHAnsi" w:hAnsiTheme="minorHAnsi" w:cstheme="minorHAnsi"/>
          <w:sz w:val="24"/>
          <w:szCs w:val="24"/>
        </w:rPr>
      </w:pPr>
    </w:p>
    <w:p w14:paraId="22EAC6A0" w14:textId="77777777" w:rsidR="00C54F94" w:rsidRPr="00E84EE9" w:rsidRDefault="00C54F94" w:rsidP="00C54F94">
      <w:pPr>
        <w:tabs>
          <w:tab w:val="left" w:pos="2835"/>
        </w:tabs>
        <w:spacing w:line="360" w:lineRule="auto"/>
        <w:ind w:firstLine="2835"/>
        <w:jc w:val="both"/>
        <w:rPr>
          <w:rFonts w:asciiTheme="minorHAnsi" w:hAnsiTheme="minorHAnsi" w:cstheme="minorHAnsi"/>
          <w:sz w:val="24"/>
          <w:szCs w:val="24"/>
        </w:rPr>
      </w:pPr>
      <w:r w:rsidRPr="00E84EE9">
        <w:rPr>
          <w:rFonts w:asciiTheme="minorHAnsi" w:hAnsiTheme="minorHAnsi" w:cstheme="minorHAnsi"/>
          <w:sz w:val="24"/>
          <w:szCs w:val="24"/>
        </w:rPr>
        <w:t>A Caixa, através de seus técnicos, efetua apenas a mensuração de obra para liberação de etapa da obra, com percentuais de serviços e materiais aplicados, a fim de evitar adiantamentos indevidos à construtora, sendo que a responsabilidade pela construção, inclusive em relação à prazos e qualidade, é exclusivamente dos engenheiros e sócios da construtora.</w:t>
      </w:r>
    </w:p>
    <w:p w14:paraId="23D2C051" w14:textId="77777777" w:rsidR="00C54F94" w:rsidRPr="00E84EE9" w:rsidRDefault="00C54F94" w:rsidP="00C54F94">
      <w:pPr>
        <w:tabs>
          <w:tab w:val="left" w:pos="2835"/>
        </w:tabs>
        <w:spacing w:line="360" w:lineRule="auto"/>
        <w:ind w:firstLine="2835"/>
        <w:jc w:val="both"/>
        <w:rPr>
          <w:rFonts w:asciiTheme="minorHAnsi" w:hAnsiTheme="minorHAnsi" w:cstheme="minorHAnsi"/>
          <w:sz w:val="24"/>
          <w:szCs w:val="24"/>
        </w:rPr>
      </w:pPr>
    </w:p>
    <w:p w14:paraId="6728B53F" w14:textId="77777777" w:rsidR="00C54F94" w:rsidRPr="00E84EE9" w:rsidRDefault="00C54F94" w:rsidP="00C54F94">
      <w:pPr>
        <w:tabs>
          <w:tab w:val="left" w:pos="2835"/>
        </w:tabs>
        <w:spacing w:line="360" w:lineRule="auto"/>
        <w:ind w:firstLine="2835"/>
        <w:jc w:val="both"/>
        <w:rPr>
          <w:rFonts w:asciiTheme="minorHAnsi" w:hAnsiTheme="minorHAnsi" w:cstheme="minorHAnsi"/>
          <w:sz w:val="24"/>
          <w:szCs w:val="24"/>
        </w:rPr>
      </w:pPr>
      <w:r w:rsidRPr="00E84EE9">
        <w:rPr>
          <w:rFonts w:asciiTheme="minorHAnsi" w:hAnsiTheme="minorHAnsi" w:cstheme="minorHAnsi"/>
          <w:sz w:val="24"/>
          <w:szCs w:val="24"/>
        </w:rPr>
        <w:t>Por outro lado, a responsabilidade pela legalização do empreendimento junto à Prefeitura Municipal e ao Cartório de Registro de Imóveis,</w:t>
      </w:r>
    </w:p>
    <w:p w14:paraId="1FBE1937" w14:textId="77777777" w:rsidR="00C54F94" w:rsidRPr="00E84EE9" w:rsidRDefault="00C54F94" w:rsidP="00C54F94">
      <w:pPr>
        <w:tabs>
          <w:tab w:val="left" w:pos="2835"/>
        </w:tabs>
        <w:spacing w:line="360" w:lineRule="auto"/>
        <w:jc w:val="both"/>
        <w:rPr>
          <w:rFonts w:asciiTheme="minorHAnsi" w:hAnsiTheme="minorHAnsi" w:cstheme="minorHAnsi"/>
          <w:sz w:val="24"/>
          <w:szCs w:val="24"/>
        </w:rPr>
      </w:pPr>
      <w:r w:rsidRPr="00E84EE9">
        <w:rPr>
          <w:rFonts w:asciiTheme="minorHAnsi" w:hAnsiTheme="minorHAnsi" w:cstheme="minorHAnsi"/>
          <w:sz w:val="24"/>
          <w:szCs w:val="24"/>
        </w:rPr>
        <w:t>também é da Construtora, inclusive quanto à emissão de “Habite-se”.</w:t>
      </w:r>
    </w:p>
    <w:p w14:paraId="5ADA18F6" w14:textId="77777777" w:rsidR="00C54F94" w:rsidRPr="00E84EE9" w:rsidRDefault="00C54F94" w:rsidP="00C54F94">
      <w:pPr>
        <w:tabs>
          <w:tab w:val="left" w:pos="2835"/>
        </w:tabs>
        <w:spacing w:line="360" w:lineRule="auto"/>
        <w:jc w:val="both"/>
        <w:rPr>
          <w:rFonts w:asciiTheme="minorHAnsi" w:hAnsiTheme="minorHAnsi" w:cstheme="minorHAnsi"/>
          <w:sz w:val="24"/>
          <w:szCs w:val="24"/>
        </w:rPr>
      </w:pPr>
    </w:p>
    <w:p w14:paraId="7BFC883B" w14:textId="77777777" w:rsidR="00C54F94" w:rsidRPr="00E84EE9" w:rsidRDefault="00C54F94" w:rsidP="00C54F94">
      <w:pPr>
        <w:tabs>
          <w:tab w:val="left" w:pos="2835"/>
        </w:tabs>
        <w:spacing w:line="360" w:lineRule="auto"/>
        <w:ind w:firstLine="2835"/>
        <w:jc w:val="both"/>
        <w:rPr>
          <w:rFonts w:asciiTheme="minorHAnsi" w:hAnsiTheme="minorHAnsi" w:cstheme="minorHAnsi"/>
          <w:sz w:val="24"/>
          <w:szCs w:val="24"/>
        </w:rPr>
      </w:pPr>
      <w:r w:rsidRPr="00E84EE9">
        <w:rPr>
          <w:rFonts w:asciiTheme="minorHAnsi" w:hAnsiTheme="minorHAnsi" w:cstheme="minorHAnsi"/>
          <w:sz w:val="24"/>
          <w:szCs w:val="24"/>
        </w:rPr>
        <w:t>Destarte, sob qualquer ângulo que se analise, deve ser de pronto rejeitada a pretensão de responsabilidade da CAIXA em relação a qualquer aspecto concernente à obra, bem como o pedido de reparação de danos materiais e morais, carecendo de interesse processual em relação à Caixa, impondo-se a extinção do processo sem resolução do mérito.</w:t>
      </w:r>
    </w:p>
    <w:p w14:paraId="2FA4A883" w14:textId="77777777" w:rsidR="00C54F94" w:rsidRPr="00E84EE9" w:rsidRDefault="00C54F94" w:rsidP="00492E8C">
      <w:pPr>
        <w:spacing w:line="360" w:lineRule="auto"/>
        <w:jc w:val="center"/>
        <w:rPr>
          <w:rFonts w:asciiTheme="minorHAnsi" w:hAnsiTheme="minorHAnsi" w:cstheme="minorHAnsi"/>
          <w:b/>
          <w:bCs/>
          <w:sz w:val="24"/>
          <w:szCs w:val="24"/>
        </w:rPr>
      </w:pPr>
    </w:p>
    <w:p w14:paraId="18DDA03D" w14:textId="662236BC" w:rsidR="00C54F94" w:rsidRPr="00E84EE9" w:rsidRDefault="00C54F94" w:rsidP="00492E8C">
      <w:pPr>
        <w:spacing w:line="360" w:lineRule="auto"/>
        <w:jc w:val="center"/>
        <w:rPr>
          <w:rFonts w:asciiTheme="minorHAnsi" w:hAnsiTheme="minorHAnsi" w:cstheme="minorHAnsi"/>
          <w:b/>
          <w:bCs/>
          <w:sz w:val="24"/>
          <w:szCs w:val="24"/>
        </w:rPr>
      </w:pPr>
      <w:r w:rsidRPr="00E84EE9">
        <w:rPr>
          <w:rFonts w:asciiTheme="minorHAnsi" w:hAnsiTheme="minorHAnsi" w:cstheme="minorHAnsi"/>
          <w:b/>
          <w:bCs/>
          <w:sz w:val="24"/>
          <w:szCs w:val="24"/>
        </w:rPr>
        <w:t xml:space="preserve">- DO MÉRITO - </w:t>
      </w:r>
    </w:p>
    <w:p w14:paraId="0F99C83B" w14:textId="5AE185FA" w:rsidR="00492E8C" w:rsidRPr="00E84EE9" w:rsidRDefault="00926C3D" w:rsidP="00492E8C">
      <w:pPr>
        <w:spacing w:line="360" w:lineRule="auto"/>
        <w:jc w:val="center"/>
        <w:rPr>
          <w:rFonts w:asciiTheme="minorHAnsi" w:hAnsiTheme="minorHAnsi" w:cstheme="minorHAnsi"/>
          <w:b/>
          <w:bCs/>
          <w:sz w:val="24"/>
          <w:szCs w:val="24"/>
        </w:rPr>
      </w:pPr>
      <w:r w:rsidRPr="00E84EE9">
        <w:rPr>
          <w:rFonts w:asciiTheme="minorHAnsi" w:hAnsiTheme="minorHAnsi" w:cstheme="minorHAnsi"/>
          <w:b/>
          <w:bCs/>
          <w:sz w:val="24"/>
          <w:szCs w:val="24"/>
        </w:rPr>
        <w:t>DA NECESSÁRIA OBSERVÂNCIA DA LEI 9.514/97</w:t>
      </w:r>
    </w:p>
    <w:p w14:paraId="51855669" w14:textId="12EC0D38" w:rsidR="00926C3D" w:rsidRPr="00E84EE9" w:rsidRDefault="00926C3D" w:rsidP="00492E8C">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É curial salientar que o caso em testilha não se trata de simples compromisso de compra e venda, porquanto a recorrida obteve FINANCIAMENTO, sendo esses recursos do mútuo repassados à vendedora.</w:t>
      </w:r>
    </w:p>
    <w:p w14:paraId="3E39A701" w14:textId="5EAADA99" w:rsidR="00926C3D" w:rsidRPr="00E84EE9" w:rsidRDefault="00926C3D" w:rsidP="00492E8C">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Assim, temos que a Lei 9.514/1997 instituiu a alienação fiduciária de coisa imóvel, na qual se prevê nos casos em que o devedor não purga a mora, a consolidação da propriedade em nome do credor fiduciário e, posteriormente, a realização do imóvel por meio de leilão é medida que se impõe.</w:t>
      </w:r>
    </w:p>
    <w:p w14:paraId="1A55EA9A" w14:textId="531C9EF8" w:rsidR="00926C3D" w:rsidRPr="00E84EE9" w:rsidRDefault="00926C3D" w:rsidP="00492E8C">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Ocorre que o procedimento atinente à resolução da propriedade fiduciária previsto na aludida legislação restou violado pela decisão recorrida. Explicamos!</w:t>
      </w:r>
    </w:p>
    <w:p w14:paraId="2FD44601" w14:textId="77777777" w:rsidR="00926C3D" w:rsidRPr="00E84EE9" w:rsidRDefault="00926C3D" w:rsidP="00492E8C">
      <w:pPr>
        <w:spacing w:line="360" w:lineRule="auto"/>
        <w:rPr>
          <w:rFonts w:asciiTheme="minorHAnsi" w:hAnsiTheme="minorHAnsi" w:cstheme="minorHAnsi"/>
          <w:sz w:val="24"/>
          <w:szCs w:val="24"/>
        </w:rPr>
      </w:pPr>
    </w:p>
    <w:p w14:paraId="575B29C9" w14:textId="4635446E" w:rsidR="00926C3D" w:rsidRPr="00E84EE9" w:rsidRDefault="00926C3D" w:rsidP="00492E8C">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Fato é que a CAIXA liberou os recursos do financiamento ao mutuário, de modo que não é possível simplesmente rescindir ou desconstituir o mútuo, sob pena de enriquecimento ilícito dos mutuários e da vendedora, o que é vedado pelo ordenamento jurídico e implica em absoluto prejuízo dos programas habitacionais, ao erário e mesmo a todos os mutuários do sistema.</w:t>
      </w:r>
    </w:p>
    <w:p w14:paraId="7F4F6571" w14:textId="77777777" w:rsidR="00926C3D" w:rsidRPr="00E84EE9" w:rsidRDefault="00926C3D" w:rsidP="00492E8C">
      <w:pPr>
        <w:spacing w:line="360" w:lineRule="auto"/>
        <w:rPr>
          <w:rFonts w:asciiTheme="minorHAnsi" w:hAnsiTheme="minorHAnsi" w:cstheme="minorHAnsi"/>
          <w:sz w:val="24"/>
          <w:szCs w:val="24"/>
        </w:rPr>
      </w:pPr>
    </w:p>
    <w:p w14:paraId="1C984196" w14:textId="77777777" w:rsidR="00641896" w:rsidRPr="00E84EE9" w:rsidRDefault="00641896" w:rsidP="00492E8C">
      <w:pPr>
        <w:spacing w:line="360" w:lineRule="auto"/>
        <w:rPr>
          <w:rFonts w:asciiTheme="minorHAnsi" w:hAnsiTheme="minorHAnsi" w:cstheme="minorHAnsi"/>
          <w:sz w:val="24"/>
          <w:szCs w:val="24"/>
        </w:rPr>
      </w:pPr>
    </w:p>
    <w:p w14:paraId="0ACD76A8" w14:textId="77777777" w:rsidR="00641896" w:rsidRPr="00E84EE9" w:rsidRDefault="00641896" w:rsidP="00492E8C">
      <w:pPr>
        <w:spacing w:line="360" w:lineRule="auto"/>
        <w:rPr>
          <w:rFonts w:asciiTheme="minorHAnsi" w:hAnsiTheme="minorHAnsi" w:cstheme="minorHAnsi"/>
          <w:sz w:val="24"/>
          <w:szCs w:val="24"/>
        </w:rPr>
      </w:pPr>
    </w:p>
    <w:p w14:paraId="4D082D98" w14:textId="77777777" w:rsidR="00641896" w:rsidRPr="00E84EE9" w:rsidRDefault="00641896" w:rsidP="00492E8C">
      <w:pPr>
        <w:spacing w:line="360" w:lineRule="auto"/>
        <w:rPr>
          <w:rFonts w:asciiTheme="minorHAnsi" w:hAnsiTheme="minorHAnsi" w:cstheme="minorHAnsi"/>
          <w:sz w:val="24"/>
          <w:szCs w:val="24"/>
        </w:rPr>
      </w:pPr>
    </w:p>
    <w:p w14:paraId="53F313D0" w14:textId="6C23508A" w:rsidR="00926C3D" w:rsidRPr="00E84EE9" w:rsidRDefault="00926C3D" w:rsidP="00492E8C">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 xml:space="preserve">No caso concreto são claramente distintas as relações contratuais entabuladas entre as partes, porquanto de um lado, a construtora e adquirente firmam contrato de compra e venda de terreno </w:t>
      </w:r>
      <w:r w:rsidR="00641896" w:rsidRPr="00E84EE9">
        <w:rPr>
          <w:rFonts w:asciiTheme="minorHAnsi" w:hAnsiTheme="minorHAnsi" w:cstheme="minorHAnsi"/>
          <w:sz w:val="24"/>
          <w:szCs w:val="24"/>
        </w:rPr>
        <w:t>e construção de unidade habitacional, assumindo cada qual as obrigações inerentes à sua posição.</w:t>
      </w:r>
    </w:p>
    <w:p w14:paraId="5BE65C74" w14:textId="77777777" w:rsidR="00641896" w:rsidRPr="00E84EE9" w:rsidRDefault="00641896" w:rsidP="00492E8C">
      <w:pPr>
        <w:spacing w:line="360" w:lineRule="auto"/>
        <w:rPr>
          <w:rFonts w:asciiTheme="minorHAnsi" w:hAnsiTheme="minorHAnsi" w:cstheme="minorHAnsi"/>
          <w:sz w:val="24"/>
          <w:szCs w:val="24"/>
        </w:rPr>
      </w:pPr>
    </w:p>
    <w:p w14:paraId="4EF98285" w14:textId="5338257C" w:rsidR="00641896" w:rsidRPr="00E84EE9" w:rsidRDefault="00641896" w:rsidP="00492E8C">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Já de outro lado está a CAIXA, que comparece simplesmente como instituição financeira, concessora de financiamento para aquisição do tereno e construção da unidade habitacional, a quem incumbe tão somente LIBERAR O RECURSO MUTUADO, de modo que a inadimplência daquela relação não pode interferir nesta, culminando na devolução de um valor EMPRESTADO.</w:t>
      </w:r>
    </w:p>
    <w:p w14:paraId="05063CA2" w14:textId="77777777" w:rsidR="00641896" w:rsidRPr="00E84EE9" w:rsidRDefault="00641896" w:rsidP="00492E8C">
      <w:pPr>
        <w:spacing w:line="360" w:lineRule="auto"/>
        <w:rPr>
          <w:rFonts w:asciiTheme="minorHAnsi" w:hAnsiTheme="minorHAnsi" w:cstheme="minorHAnsi"/>
          <w:sz w:val="24"/>
          <w:szCs w:val="24"/>
        </w:rPr>
      </w:pPr>
    </w:p>
    <w:p w14:paraId="44317D8F" w14:textId="7116EEA8" w:rsidR="00641896" w:rsidRPr="00E84EE9" w:rsidRDefault="00641896" w:rsidP="00492E8C">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Conforme se verifica do contrato, a consequência jurídica da eventual resolução do contrato de compra e venda no que tange ao financiamento será o VENCIMENTO ANTECIPADO DA DÍVIDA com a obrigação de restituição imediato pelos mutuários da totalidade dos saldo devedor então existente. FOI O QUE CONSTOU DO CONTRATO ASSINADO ENTRE RECORRENTE E RECORRIDA (</w:t>
      </w:r>
      <w:r w:rsidRPr="00E84EE9">
        <w:rPr>
          <w:rFonts w:asciiTheme="minorHAnsi" w:hAnsiTheme="minorHAnsi" w:cstheme="minorHAnsi"/>
          <w:i/>
          <w:iCs/>
          <w:sz w:val="24"/>
          <w:szCs w:val="24"/>
        </w:rPr>
        <w:t>pacta sunt servanda</w:t>
      </w:r>
      <w:r w:rsidRPr="00E84EE9">
        <w:rPr>
          <w:rFonts w:asciiTheme="minorHAnsi" w:hAnsiTheme="minorHAnsi" w:cstheme="minorHAnsi"/>
          <w:sz w:val="24"/>
          <w:szCs w:val="24"/>
        </w:rPr>
        <w:t>).</w:t>
      </w:r>
    </w:p>
    <w:p w14:paraId="69FAAD57" w14:textId="77777777" w:rsidR="00641896" w:rsidRPr="00E84EE9" w:rsidRDefault="00641896" w:rsidP="00492E8C">
      <w:pPr>
        <w:spacing w:line="360" w:lineRule="auto"/>
        <w:rPr>
          <w:rFonts w:asciiTheme="minorHAnsi" w:hAnsiTheme="minorHAnsi" w:cstheme="minorHAnsi"/>
          <w:sz w:val="24"/>
          <w:szCs w:val="24"/>
        </w:rPr>
      </w:pPr>
    </w:p>
    <w:p w14:paraId="2809B8D6" w14:textId="4E4FF536" w:rsidR="00641896" w:rsidRPr="00E84EE9" w:rsidRDefault="00641896" w:rsidP="00492E8C">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De outra parte, como agente financeiro, limitando a sua atuação ao empréstimo da verba (mútuo) à aquisição do imóvel. Nestes casos, a jurisprudência do STJ vem acolhendo a tese e firmando entendimento de que a CAIXA não tem legitimidade para responder por atraso de obra, de modo que não pode ser prejudicada. Senão vejamos:</w:t>
      </w:r>
    </w:p>
    <w:p w14:paraId="200D752A" w14:textId="77777777" w:rsidR="00641896" w:rsidRPr="00E84EE9" w:rsidRDefault="00641896" w:rsidP="00492E8C">
      <w:pPr>
        <w:spacing w:line="360" w:lineRule="auto"/>
        <w:rPr>
          <w:rFonts w:asciiTheme="minorHAnsi" w:hAnsiTheme="minorHAnsi" w:cstheme="minorHAnsi"/>
          <w:sz w:val="24"/>
          <w:szCs w:val="24"/>
        </w:rPr>
      </w:pPr>
    </w:p>
    <w:p w14:paraId="15568184" w14:textId="104291C4" w:rsidR="00641896" w:rsidRPr="00E84EE9" w:rsidRDefault="00641896" w:rsidP="00641896">
      <w:pPr>
        <w:spacing w:line="360" w:lineRule="auto"/>
        <w:ind w:left="1701"/>
        <w:rPr>
          <w:rFonts w:asciiTheme="minorHAnsi" w:hAnsiTheme="minorHAnsi" w:cstheme="minorHAnsi"/>
          <w:sz w:val="24"/>
          <w:szCs w:val="24"/>
        </w:rPr>
      </w:pPr>
      <w:r w:rsidRPr="00E84EE9">
        <w:rPr>
          <w:rFonts w:asciiTheme="minorHAnsi" w:hAnsiTheme="minorHAnsi" w:cstheme="minorHAnsi"/>
          <w:noProof/>
          <w:sz w:val="24"/>
          <w:szCs w:val="24"/>
        </w:rPr>
        <w:lastRenderedPageBreak/>
        <w:drawing>
          <wp:inline distT="0" distB="0" distL="0" distR="0" wp14:anchorId="149B2B71" wp14:editId="466542B7">
            <wp:extent cx="4876800" cy="1028700"/>
            <wp:effectExtent l="0" t="0" r="0" b="0"/>
            <wp:docPr id="73482079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0" cy="1028700"/>
                    </a:xfrm>
                    <a:prstGeom prst="rect">
                      <a:avLst/>
                    </a:prstGeom>
                    <a:noFill/>
                    <a:ln>
                      <a:noFill/>
                    </a:ln>
                  </pic:spPr>
                </pic:pic>
              </a:graphicData>
            </a:graphic>
          </wp:inline>
        </w:drawing>
      </w:r>
    </w:p>
    <w:p w14:paraId="7152C699" w14:textId="77777777" w:rsidR="00492E8C" w:rsidRPr="00E84EE9" w:rsidRDefault="00492E8C" w:rsidP="00A26635">
      <w:pPr>
        <w:spacing w:before="200" w:after="200" w:line="240" w:lineRule="auto"/>
        <w:jc w:val="both"/>
        <w:rPr>
          <w:rFonts w:asciiTheme="minorHAnsi" w:hAnsiTheme="minorHAnsi" w:cstheme="minorHAnsi"/>
          <w:sz w:val="24"/>
          <w:szCs w:val="24"/>
        </w:rPr>
      </w:pPr>
    </w:p>
    <w:p w14:paraId="38DAB5A4" w14:textId="42F84F07" w:rsidR="00641896" w:rsidRPr="00E84EE9" w:rsidRDefault="00C54F94" w:rsidP="00C54F94">
      <w:pPr>
        <w:spacing w:before="200" w:after="200" w:line="240" w:lineRule="auto"/>
        <w:ind w:firstLine="567"/>
        <w:jc w:val="both"/>
        <w:rPr>
          <w:rFonts w:asciiTheme="minorHAnsi" w:hAnsiTheme="minorHAnsi" w:cstheme="minorHAnsi"/>
          <w:sz w:val="24"/>
          <w:szCs w:val="24"/>
        </w:rPr>
      </w:pPr>
      <w:r w:rsidRPr="00E84EE9">
        <w:rPr>
          <w:rFonts w:asciiTheme="minorHAnsi" w:hAnsiTheme="minorHAnsi" w:cstheme="minorHAnsi"/>
          <w:sz w:val="24"/>
          <w:szCs w:val="24"/>
        </w:rPr>
        <w:t>Note-se que no caso em testilha o contrato foi firmado no âmbito do PMCMV FAIXA II/III, em que a CAIXA não atua como gestora de políticas públicas.</w:t>
      </w:r>
    </w:p>
    <w:p w14:paraId="5630A64F" w14:textId="77777777" w:rsidR="00C54F94" w:rsidRPr="00E84EE9" w:rsidRDefault="00C54F94" w:rsidP="00C54F94">
      <w:pPr>
        <w:spacing w:before="200" w:after="200" w:line="240" w:lineRule="auto"/>
        <w:ind w:firstLine="567"/>
        <w:jc w:val="both"/>
        <w:rPr>
          <w:rFonts w:asciiTheme="minorHAnsi" w:hAnsiTheme="minorHAnsi" w:cstheme="minorHAnsi"/>
          <w:sz w:val="24"/>
          <w:szCs w:val="24"/>
        </w:rPr>
      </w:pPr>
    </w:p>
    <w:p w14:paraId="0FBFF160" w14:textId="3F04AE2F" w:rsidR="00C54F94" w:rsidRPr="00E84EE9" w:rsidRDefault="00C54F94" w:rsidP="00C54F94">
      <w:pPr>
        <w:spacing w:before="200" w:after="200" w:line="240" w:lineRule="auto"/>
        <w:ind w:firstLine="567"/>
        <w:jc w:val="both"/>
        <w:rPr>
          <w:rFonts w:asciiTheme="minorHAnsi" w:hAnsiTheme="minorHAnsi" w:cstheme="minorHAnsi"/>
          <w:sz w:val="24"/>
          <w:szCs w:val="24"/>
        </w:rPr>
      </w:pPr>
      <w:r w:rsidRPr="00E84EE9">
        <w:rPr>
          <w:rFonts w:asciiTheme="minorHAnsi" w:hAnsiTheme="minorHAnsi" w:cstheme="minorHAnsi"/>
          <w:sz w:val="24"/>
          <w:szCs w:val="24"/>
        </w:rPr>
        <w:t>Assim, a total improcedência em relação à CAIXA é medida que se impões, à medida que retornando as partes ao “status quo”, deve a empresa pública ser ressarcida do valor mutuado nos exatos moldes pactuados, mantendo-se a garantia fiduciária em favor dessa até que isso ocorra, para apenas após ser reconhecida a rescisão do contrato de mútuo.</w:t>
      </w:r>
    </w:p>
    <w:p w14:paraId="270DED0D" w14:textId="77777777" w:rsidR="00C54F94" w:rsidRPr="00E84EE9" w:rsidRDefault="00C54F94" w:rsidP="00C54F94">
      <w:pPr>
        <w:spacing w:before="200" w:after="200" w:line="240" w:lineRule="auto"/>
        <w:ind w:firstLine="567"/>
        <w:jc w:val="both"/>
        <w:rPr>
          <w:rFonts w:asciiTheme="minorHAnsi" w:hAnsiTheme="minorHAnsi" w:cstheme="minorHAnsi"/>
          <w:sz w:val="24"/>
          <w:szCs w:val="24"/>
        </w:rPr>
      </w:pPr>
    </w:p>
    <w:p w14:paraId="64B00E22" w14:textId="07EA8C9C" w:rsidR="00C54F94" w:rsidRPr="00E84EE9" w:rsidRDefault="00C54F94" w:rsidP="00C54F94">
      <w:pPr>
        <w:spacing w:before="200" w:after="200" w:line="240" w:lineRule="auto"/>
        <w:ind w:firstLine="567"/>
        <w:jc w:val="both"/>
        <w:rPr>
          <w:rFonts w:asciiTheme="minorHAnsi" w:hAnsiTheme="minorHAnsi" w:cstheme="minorHAnsi"/>
          <w:sz w:val="24"/>
          <w:szCs w:val="24"/>
        </w:rPr>
      </w:pPr>
      <w:r w:rsidRPr="00E84EE9">
        <w:rPr>
          <w:rFonts w:asciiTheme="minorHAnsi" w:hAnsiTheme="minorHAnsi" w:cstheme="minorHAnsi"/>
          <w:sz w:val="24"/>
          <w:szCs w:val="24"/>
        </w:rPr>
        <w:t>Ou, ainda, SER DETERMINADA A CONSOLIDAÇÃO DA PROPRIEDADE EM FAVOR DA CAIXA, mediante expedição de ofício ao CRI para tal finalidade, de modo que com a alienação do imóvel, a CAIXA seja ressarcida do valor mutuado, tudo nos termos do Tema Repetitivo 1.095, STJ.</w:t>
      </w:r>
    </w:p>
    <w:p w14:paraId="367E820E" w14:textId="77777777" w:rsidR="00492E8C" w:rsidRPr="00E84EE9" w:rsidRDefault="00492E8C" w:rsidP="00A26635">
      <w:pPr>
        <w:spacing w:before="200" w:after="200" w:line="240" w:lineRule="auto"/>
        <w:jc w:val="both"/>
        <w:rPr>
          <w:rFonts w:asciiTheme="minorHAnsi" w:hAnsiTheme="minorHAnsi" w:cstheme="minorHAnsi"/>
          <w:sz w:val="24"/>
          <w:szCs w:val="24"/>
        </w:rPr>
      </w:pPr>
    </w:p>
    <w:p w14:paraId="301A89F3" w14:textId="21029B59" w:rsidR="00A26635" w:rsidRPr="00E84EE9" w:rsidRDefault="00A26635" w:rsidP="00A26635">
      <w:pPr>
        <w:tabs>
          <w:tab w:val="left" w:pos="4395"/>
          <w:tab w:val="left" w:pos="6804"/>
        </w:tabs>
        <w:spacing w:line="360" w:lineRule="auto"/>
        <w:ind w:left="567" w:right="993"/>
        <w:jc w:val="center"/>
        <w:rPr>
          <w:rFonts w:asciiTheme="minorHAnsi" w:hAnsiTheme="minorHAnsi" w:cstheme="minorHAnsi"/>
          <w:b/>
          <w:bCs/>
          <w:spacing w:val="2"/>
          <w:sz w:val="24"/>
          <w:szCs w:val="24"/>
        </w:rPr>
      </w:pPr>
      <w:r w:rsidRPr="00E84EE9">
        <w:rPr>
          <w:rFonts w:asciiTheme="minorHAnsi" w:hAnsiTheme="minorHAnsi" w:cstheme="minorHAnsi"/>
          <w:b/>
          <w:bCs/>
          <w:spacing w:val="2"/>
          <w:sz w:val="24"/>
          <w:szCs w:val="24"/>
        </w:rPr>
        <w:t xml:space="preserve">- DA IMPOSSIBILIDADE DE </w:t>
      </w:r>
      <w:r w:rsidR="00926C3D" w:rsidRPr="00E84EE9">
        <w:rPr>
          <w:rFonts w:asciiTheme="minorHAnsi" w:hAnsiTheme="minorHAnsi" w:cstheme="minorHAnsi"/>
          <w:b/>
          <w:bCs/>
          <w:spacing w:val="2"/>
          <w:sz w:val="24"/>
          <w:szCs w:val="24"/>
        </w:rPr>
        <w:t>DEVOLUÇÃO</w:t>
      </w:r>
      <w:r w:rsidRPr="00E84EE9">
        <w:rPr>
          <w:rFonts w:asciiTheme="minorHAnsi" w:hAnsiTheme="minorHAnsi" w:cstheme="minorHAnsi"/>
          <w:b/>
          <w:bCs/>
          <w:spacing w:val="2"/>
          <w:sz w:val="24"/>
          <w:szCs w:val="24"/>
        </w:rPr>
        <w:t xml:space="preserve"> DAS PARCELAS</w:t>
      </w:r>
      <w:r w:rsidR="00926C3D" w:rsidRPr="00E84EE9">
        <w:rPr>
          <w:rFonts w:asciiTheme="minorHAnsi" w:hAnsiTheme="minorHAnsi" w:cstheme="minorHAnsi"/>
          <w:b/>
          <w:bCs/>
          <w:spacing w:val="2"/>
          <w:sz w:val="24"/>
          <w:szCs w:val="24"/>
        </w:rPr>
        <w:t xml:space="preserve"> PAGAS</w:t>
      </w:r>
      <w:r w:rsidRPr="00E84EE9">
        <w:rPr>
          <w:rFonts w:asciiTheme="minorHAnsi" w:hAnsiTheme="minorHAnsi" w:cstheme="minorHAnsi"/>
          <w:b/>
          <w:bCs/>
          <w:spacing w:val="2"/>
          <w:sz w:val="24"/>
          <w:szCs w:val="24"/>
        </w:rPr>
        <w:t xml:space="preserve"> -</w:t>
      </w:r>
    </w:p>
    <w:p w14:paraId="052AECB9" w14:textId="77777777" w:rsidR="00A26635" w:rsidRPr="00E84EE9" w:rsidRDefault="00A26635" w:rsidP="00A26635">
      <w:pPr>
        <w:tabs>
          <w:tab w:val="left" w:pos="8820"/>
        </w:tabs>
        <w:spacing w:line="360" w:lineRule="auto"/>
        <w:ind w:right="18" w:firstLine="2880"/>
        <w:jc w:val="both"/>
        <w:rPr>
          <w:rFonts w:asciiTheme="minorHAnsi" w:hAnsiTheme="minorHAnsi" w:cstheme="minorHAnsi"/>
          <w:spacing w:val="2"/>
          <w:sz w:val="24"/>
          <w:szCs w:val="24"/>
        </w:rPr>
      </w:pPr>
    </w:p>
    <w:p w14:paraId="5AC82695" w14:textId="77777777" w:rsidR="00A26635" w:rsidRPr="00E84EE9" w:rsidRDefault="00A26635" w:rsidP="00A26635">
      <w:pPr>
        <w:tabs>
          <w:tab w:val="left" w:pos="8820"/>
        </w:tabs>
        <w:spacing w:line="360" w:lineRule="auto"/>
        <w:ind w:right="18" w:firstLine="2880"/>
        <w:jc w:val="both"/>
        <w:rPr>
          <w:rFonts w:asciiTheme="minorHAnsi" w:hAnsiTheme="minorHAnsi" w:cstheme="minorHAnsi"/>
          <w:sz w:val="24"/>
          <w:szCs w:val="24"/>
        </w:rPr>
      </w:pPr>
      <w:r w:rsidRPr="00E84EE9">
        <w:rPr>
          <w:rFonts w:asciiTheme="minorHAnsi" w:hAnsiTheme="minorHAnsi" w:cstheme="minorHAnsi"/>
          <w:spacing w:val="2"/>
          <w:sz w:val="24"/>
          <w:szCs w:val="24"/>
        </w:rPr>
        <w:t xml:space="preserve">O contrato em questão não deixa dúvida quando faz a qualificação </w:t>
      </w:r>
      <w:r w:rsidRPr="00E84EE9">
        <w:rPr>
          <w:rFonts w:asciiTheme="minorHAnsi" w:hAnsiTheme="minorHAnsi" w:cstheme="minorHAnsi"/>
          <w:sz w:val="24"/>
          <w:szCs w:val="24"/>
        </w:rPr>
        <w:t>das partes que o subscreveu.</w:t>
      </w:r>
    </w:p>
    <w:p w14:paraId="18E31C57" w14:textId="77777777" w:rsidR="00A26635" w:rsidRPr="00E84EE9" w:rsidRDefault="00A26635" w:rsidP="00A26635">
      <w:pPr>
        <w:tabs>
          <w:tab w:val="left" w:pos="8820"/>
        </w:tabs>
        <w:spacing w:line="360" w:lineRule="auto"/>
        <w:ind w:right="18" w:firstLine="2880"/>
        <w:jc w:val="both"/>
        <w:rPr>
          <w:rFonts w:asciiTheme="minorHAnsi" w:hAnsiTheme="minorHAnsi" w:cstheme="minorHAnsi"/>
          <w:spacing w:val="-1"/>
          <w:sz w:val="24"/>
          <w:szCs w:val="24"/>
        </w:rPr>
      </w:pPr>
      <w:r w:rsidRPr="00E84EE9">
        <w:rPr>
          <w:rFonts w:asciiTheme="minorHAnsi" w:hAnsiTheme="minorHAnsi" w:cstheme="minorHAnsi"/>
          <w:spacing w:val="-1"/>
          <w:sz w:val="24"/>
          <w:szCs w:val="24"/>
        </w:rPr>
        <w:t xml:space="preserve">Os DIREITOS e OBRIGAÇÕES de cada um dos participantes que </w:t>
      </w:r>
      <w:r w:rsidRPr="00E84EE9">
        <w:rPr>
          <w:rFonts w:asciiTheme="minorHAnsi" w:hAnsiTheme="minorHAnsi" w:cstheme="minorHAnsi"/>
          <w:spacing w:val="1"/>
          <w:sz w:val="24"/>
          <w:szCs w:val="24"/>
        </w:rPr>
        <w:t xml:space="preserve">constam do INSTRUMENTO CONTRATUAL são distintos dos da Instituição Financeira CAIXA, e, </w:t>
      </w:r>
      <w:r w:rsidRPr="00E84EE9">
        <w:rPr>
          <w:rFonts w:asciiTheme="minorHAnsi" w:hAnsiTheme="minorHAnsi" w:cstheme="minorHAnsi"/>
          <w:spacing w:val="5"/>
          <w:sz w:val="24"/>
          <w:szCs w:val="24"/>
        </w:rPr>
        <w:t xml:space="preserve">não se confunde compra e venda com o mútuo, de modo que não há solidariedade entre a </w:t>
      </w:r>
      <w:r w:rsidRPr="00E84EE9">
        <w:rPr>
          <w:rFonts w:asciiTheme="minorHAnsi" w:hAnsiTheme="minorHAnsi" w:cstheme="minorHAnsi"/>
          <w:spacing w:val="2"/>
          <w:sz w:val="24"/>
          <w:szCs w:val="24"/>
        </w:rPr>
        <w:t xml:space="preserve">VENDEDORA e a MUTUANTE CAIXA, e esta não se presume, decorre da LEI ou da VONTADE DAS PARTES (Código Civil, Artigo 265), razão pela qual haverão de ser tratados com distinção </w:t>
      </w:r>
      <w:r w:rsidRPr="00E84EE9">
        <w:rPr>
          <w:rFonts w:asciiTheme="minorHAnsi" w:hAnsiTheme="minorHAnsi" w:cstheme="minorHAnsi"/>
          <w:spacing w:val="1"/>
          <w:sz w:val="24"/>
          <w:szCs w:val="24"/>
        </w:rPr>
        <w:t xml:space="preserve">(vide instrumento de contrato). </w:t>
      </w:r>
    </w:p>
    <w:p w14:paraId="5BC2F957" w14:textId="77777777" w:rsidR="00A26635" w:rsidRPr="00E84EE9" w:rsidRDefault="00A26635" w:rsidP="00A26635">
      <w:pPr>
        <w:tabs>
          <w:tab w:val="left" w:pos="8820"/>
        </w:tabs>
        <w:spacing w:line="360" w:lineRule="auto"/>
        <w:ind w:right="18" w:firstLine="2880"/>
        <w:jc w:val="both"/>
        <w:rPr>
          <w:rFonts w:asciiTheme="minorHAnsi" w:hAnsiTheme="minorHAnsi" w:cstheme="minorHAnsi"/>
          <w:spacing w:val="7"/>
          <w:sz w:val="24"/>
          <w:szCs w:val="24"/>
        </w:rPr>
      </w:pPr>
    </w:p>
    <w:p w14:paraId="61E4603C" w14:textId="77777777" w:rsidR="00A26635" w:rsidRPr="00E84EE9" w:rsidRDefault="00A26635" w:rsidP="00A26635">
      <w:pPr>
        <w:tabs>
          <w:tab w:val="left" w:pos="8820"/>
        </w:tabs>
        <w:spacing w:line="360" w:lineRule="auto"/>
        <w:ind w:right="18" w:firstLine="2880"/>
        <w:jc w:val="both"/>
        <w:rPr>
          <w:rFonts w:asciiTheme="minorHAnsi" w:hAnsiTheme="minorHAnsi" w:cstheme="minorHAnsi"/>
          <w:spacing w:val="-1"/>
          <w:sz w:val="24"/>
          <w:szCs w:val="24"/>
        </w:rPr>
      </w:pPr>
      <w:r w:rsidRPr="00E84EE9">
        <w:rPr>
          <w:rFonts w:asciiTheme="minorHAnsi" w:hAnsiTheme="minorHAnsi" w:cstheme="minorHAnsi"/>
          <w:spacing w:val="7"/>
          <w:sz w:val="24"/>
          <w:szCs w:val="24"/>
        </w:rPr>
        <w:t xml:space="preserve">O instrumento particular com força de escritura pública e que </w:t>
      </w:r>
      <w:r w:rsidRPr="00E84EE9">
        <w:rPr>
          <w:rFonts w:asciiTheme="minorHAnsi" w:hAnsiTheme="minorHAnsi" w:cstheme="minorHAnsi"/>
          <w:spacing w:val="-1"/>
          <w:sz w:val="24"/>
          <w:szCs w:val="24"/>
        </w:rPr>
        <w:t xml:space="preserve">embasou a pretensão desta demanda, apesar de ser um instrumento único, na realidade encerra em </w:t>
      </w:r>
      <w:r w:rsidRPr="00E84EE9">
        <w:rPr>
          <w:rFonts w:asciiTheme="minorHAnsi" w:hAnsiTheme="minorHAnsi" w:cstheme="minorHAnsi"/>
          <w:sz w:val="24"/>
          <w:szCs w:val="24"/>
        </w:rPr>
        <w:t>seu bojo nada menos que 04 (quatro) contratos, assim discriminados:</w:t>
      </w:r>
    </w:p>
    <w:p w14:paraId="114CD1A4" w14:textId="77777777" w:rsidR="00A26635" w:rsidRPr="00E84EE9" w:rsidRDefault="00A26635" w:rsidP="00A26635">
      <w:pPr>
        <w:tabs>
          <w:tab w:val="left" w:pos="8820"/>
        </w:tabs>
        <w:spacing w:line="360" w:lineRule="auto"/>
        <w:ind w:right="18" w:firstLine="2880"/>
        <w:jc w:val="both"/>
        <w:rPr>
          <w:rFonts w:asciiTheme="minorHAnsi" w:hAnsiTheme="minorHAnsi" w:cstheme="minorHAnsi"/>
          <w:sz w:val="24"/>
          <w:szCs w:val="24"/>
        </w:rPr>
      </w:pPr>
    </w:p>
    <w:p w14:paraId="4B132D03" w14:textId="77777777" w:rsidR="00A26635" w:rsidRPr="00E84EE9" w:rsidRDefault="00A26635" w:rsidP="00A26635">
      <w:pPr>
        <w:tabs>
          <w:tab w:val="left" w:pos="8820"/>
        </w:tabs>
        <w:spacing w:line="360" w:lineRule="auto"/>
        <w:ind w:left="2835" w:right="18"/>
        <w:jc w:val="both"/>
        <w:rPr>
          <w:rFonts w:asciiTheme="minorHAnsi" w:hAnsiTheme="minorHAnsi" w:cstheme="minorHAnsi"/>
          <w:sz w:val="24"/>
          <w:szCs w:val="24"/>
        </w:rPr>
      </w:pPr>
      <w:r w:rsidRPr="00E84EE9">
        <w:rPr>
          <w:rFonts w:asciiTheme="minorHAnsi" w:hAnsiTheme="minorHAnsi" w:cstheme="minorHAnsi"/>
          <w:sz w:val="24"/>
          <w:szCs w:val="24"/>
        </w:rPr>
        <w:t>1. CONTRATO DE COMPRA E VENDA - Realizado entre os moradores/mutuários e a vendedora do imóvel.</w:t>
      </w:r>
    </w:p>
    <w:p w14:paraId="39B29AEA" w14:textId="77777777" w:rsidR="00A26635" w:rsidRPr="00E84EE9" w:rsidRDefault="00A26635" w:rsidP="00A26635">
      <w:pPr>
        <w:tabs>
          <w:tab w:val="left" w:pos="8820"/>
        </w:tabs>
        <w:spacing w:line="360" w:lineRule="auto"/>
        <w:ind w:left="2835" w:right="18"/>
        <w:jc w:val="both"/>
        <w:rPr>
          <w:rFonts w:asciiTheme="minorHAnsi" w:hAnsiTheme="minorHAnsi" w:cstheme="minorHAnsi"/>
          <w:sz w:val="24"/>
          <w:szCs w:val="24"/>
        </w:rPr>
      </w:pPr>
      <w:r w:rsidRPr="00E84EE9">
        <w:rPr>
          <w:rFonts w:asciiTheme="minorHAnsi" w:hAnsiTheme="minorHAnsi" w:cstheme="minorHAnsi"/>
          <w:sz w:val="24"/>
          <w:szCs w:val="24"/>
        </w:rPr>
        <w:lastRenderedPageBreak/>
        <w:t>2. CONTRATO DE MÚTUO - Realizado entre o autor e a Caixa Econômica Federal.</w:t>
      </w:r>
    </w:p>
    <w:p w14:paraId="13EDE026" w14:textId="77777777" w:rsidR="00A26635" w:rsidRPr="00E84EE9" w:rsidRDefault="00A26635" w:rsidP="00A26635">
      <w:pPr>
        <w:tabs>
          <w:tab w:val="left" w:pos="8820"/>
        </w:tabs>
        <w:spacing w:line="360" w:lineRule="auto"/>
        <w:ind w:left="2835" w:right="18"/>
        <w:jc w:val="both"/>
        <w:rPr>
          <w:rFonts w:asciiTheme="minorHAnsi" w:hAnsiTheme="minorHAnsi" w:cstheme="minorHAnsi"/>
          <w:sz w:val="24"/>
          <w:szCs w:val="24"/>
        </w:rPr>
      </w:pPr>
      <w:r w:rsidRPr="00E84EE9">
        <w:rPr>
          <w:rFonts w:asciiTheme="minorHAnsi" w:hAnsiTheme="minorHAnsi" w:cstheme="minorHAnsi"/>
          <w:sz w:val="24"/>
          <w:szCs w:val="24"/>
        </w:rPr>
        <w:t>3. CONTRATO DE ALIENAÇÃO FIDUCIÁRIA - Realizado entre mutuante e mutuado, como garantia do dinheiro emprestado.</w:t>
      </w:r>
    </w:p>
    <w:p w14:paraId="27BCBCD1" w14:textId="77777777" w:rsidR="00A26635" w:rsidRPr="00E84EE9" w:rsidRDefault="00A26635" w:rsidP="00A26635">
      <w:pPr>
        <w:tabs>
          <w:tab w:val="left" w:pos="8820"/>
        </w:tabs>
        <w:spacing w:line="360" w:lineRule="auto"/>
        <w:ind w:left="2835" w:right="18"/>
        <w:jc w:val="both"/>
        <w:rPr>
          <w:rFonts w:asciiTheme="minorHAnsi" w:hAnsiTheme="minorHAnsi" w:cstheme="minorHAnsi"/>
          <w:sz w:val="24"/>
          <w:szCs w:val="24"/>
        </w:rPr>
      </w:pPr>
      <w:r w:rsidRPr="00E84EE9">
        <w:rPr>
          <w:rFonts w:asciiTheme="minorHAnsi" w:hAnsiTheme="minorHAnsi" w:cstheme="minorHAnsi"/>
          <w:sz w:val="24"/>
          <w:szCs w:val="24"/>
        </w:rPr>
        <w:t>4. CONTRATO DE SEGURO</w:t>
      </w:r>
    </w:p>
    <w:p w14:paraId="0EA45B72" w14:textId="77777777" w:rsidR="00A26635" w:rsidRPr="00E84EE9" w:rsidRDefault="00A26635" w:rsidP="00A26635">
      <w:pPr>
        <w:tabs>
          <w:tab w:val="left" w:pos="8820"/>
        </w:tabs>
        <w:spacing w:line="360" w:lineRule="auto"/>
        <w:ind w:right="18" w:firstLine="2880"/>
        <w:jc w:val="both"/>
        <w:rPr>
          <w:rFonts w:asciiTheme="minorHAnsi" w:hAnsiTheme="minorHAnsi" w:cstheme="minorHAnsi"/>
          <w:sz w:val="24"/>
          <w:szCs w:val="24"/>
        </w:rPr>
      </w:pPr>
    </w:p>
    <w:p w14:paraId="5254DCC2" w14:textId="77777777" w:rsidR="00A26635" w:rsidRPr="00E84EE9" w:rsidRDefault="00A26635" w:rsidP="00A26635">
      <w:pPr>
        <w:tabs>
          <w:tab w:val="left" w:pos="8820"/>
        </w:tabs>
        <w:spacing w:line="360" w:lineRule="auto"/>
        <w:ind w:right="18" w:firstLine="2880"/>
        <w:jc w:val="both"/>
        <w:rPr>
          <w:rFonts w:asciiTheme="minorHAnsi" w:hAnsiTheme="minorHAnsi" w:cstheme="minorHAnsi"/>
          <w:sz w:val="24"/>
          <w:szCs w:val="24"/>
        </w:rPr>
      </w:pPr>
      <w:r w:rsidRPr="00E84EE9">
        <w:rPr>
          <w:rFonts w:asciiTheme="minorHAnsi" w:hAnsiTheme="minorHAnsi" w:cstheme="minorHAnsi"/>
          <w:sz w:val="24"/>
          <w:szCs w:val="24"/>
        </w:rPr>
        <w:t xml:space="preserve">Cada um desses contratos tem suas próprias normas de regência, algumas delas, </w:t>
      </w:r>
      <w:r w:rsidRPr="00E84EE9">
        <w:rPr>
          <w:rFonts w:asciiTheme="minorHAnsi" w:hAnsiTheme="minorHAnsi" w:cstheme="minorHAnsi"/>
          <w:b/>
          <w:bCs/>
          <w:sz w:val="24"/>
          <w:szCs w:val="24"/>
        </w:rPr>
        <w:t>de ordem pública</w:t>
      </w:r>
      <w:r w:rsidRPr="00E84EE9">
        <w:rPr>
          <w:rFonts w:asciiTheme="minorHAnsi" w:hAnsiTheme="minorHAnsi" w:cstheme="minorHAnsi"/>
          <w:sz w:val="24"/>
          <w:szCs w:val="24"/>
        </w:rPr>
        <w:t xml:space="preserve">, outras, geradas do </w:t>
      </w:r>
      <w:r w:rsidRPr="00E84EE9">
        <w:rPr>
          <w:rFonts w:asciiTheme="minorHAnsi" w:hAnsiTheme="minorHAnsi" w:cstheme="minorHAnsi"/>
          <w:b/>
          <w:bCs/>
          <w:sz w:val="24"/>
          <w:szCs w:val="24"/>
        </w:rPr>
        <w:t>consensualismo</w:t>
      </w:r>
      <w:r w:rsidRPr="00E84EE9">
        <w:rPr>
          <w:rFonts w:asciiTheme="minorHAnsi" w:hAnsiTheme="minorHAnsi" w:cstheme="minorHAnsi"/>
          <w:sz w:val="24"/>
          <w:szCs w:val="24"/>
        </w:rPr>
        <w:t xml:space="preserve">, submetidas apenas à </w:t>
      </w:r>
      <w:r w:rsidRPr="00E84EE9">
        <w:rPr>
          <w:rFonts w:asciiTheme="minorHAnsi" w:hAnsiTheme="minorHAnsi" w:cstheme="minorHAnsi"/>
          <w:b/>
          <w:bCs/>
          <w:sz w:val="24"/>
          <w:szCs w:val="24"/>
        </w:rPr>
        <w:t>autonomia da vontade</w:t>
      </w:r>
      <w:r w:rsidRPr="00E84EE9">
        <w:rPr>
          <w:rFonts w:asciiTheme="minorHAnsi" w:hAnsiTheme="minorHAnsi" w:cstheme="minorHAnsi"/>
          <w:sz w:val="24"/>
          <w:szCs w:val="24"/>
        </w:rPr>
        <w:t xml:space="preserve"> das partes.</w:t>
      </w:r>
    </w:p>
    <w:p w14:paraId="1CA5EF19" w14:textId="77777777" w:rsidR="00A26635" w:rsidRPr="00E84EE9" w:rsidRDefault="00A26635" w:rsidP="00A26635">
      <w:pPr>
        <w:tabs>
          <w:tab w:val="left" w:pos="8820"/>
        </w:tabs>
        <w:spacing w:line="360" w:lineRule="auto"/>
        <w:ind w:right="18" w:firstLine="2880"/>
        <w:jc w:val="both"/>
        <w:rPr>
          <w:rFonts w:asciiTheme="minorHAnsi" w:hAnsiTheme="minorHAnsi" w:cstheme="minorHAnsi"/>
          <w:sz w:val="24"/>
          <w:szCs w:val="24"/>
        </w:rPr>
      </w:pPr>
    </w:p>
    <w:p w14:paraId="24D245C9" w14:textId="77777777" w:rsidR="00A26635" w:rsidRPr="00E84EE9" w:rsidRDefault="00A26635" w:rsidP="00A26635">
      <w:pPr>
        <w:tabs>
          <w:tab w:val="left" w:pos="8820"/>
        </w:tabs>
        <w:spacing w:line="360" w:lineRule="auto"/>
        <w:ind w:right="18" w:firstLine="2880"/>
        <w:jc w:val="both"/>
        <w:rPr>
          <w:rFonts w:asciiTheme="minorHAnsi" w:hAnsiTheme="minorHAnsi" w:cstheme="minorHAnsi"/>
          <w:sz w:val="24"/>
          <w:szCs w:val="24"/>
        </w:rPr>
      </w:pPr>
      <w:r w:rsidRPr="00E84EE9">
        <w:rPr>
          <w:rFonts w:asciiTheme="minorHAnsi" w:hAnsiTheme="minorHAnsi" w:cstheme="minorHAnsi"/>
          <w:sz w:val="24"/>
          <w:szCs w:val="24"/>
        </w:rPr>
        <w:t xml:space="preserve">No que diz respeito especificamente ao </w:t>
      </w:r>
      <w:r w:rsidRPr="00E84EE9">
        <w:rPr>
          <w:rFonts w:asciiTheme="minorHAnsi" w:hAnsiTheme="minorHAnsi" w:cstheme="minorHAnsi"/>
          <w:b/>
          <w:bCs/>
          <w:sz w:val="24"/>
          <w:szCs w:val="24"/>
          <w:u w:val="single"/>
        </w:rPr>
        <w:t>Contrato de Mútuo</w:t>
      </w:r>
      <w:r w:rsidRPr="00E84EE9">
        <w:rPr>
          <w:rFonts w:asciiTheme="minorHAnsi" w:hAnsiTheme="minorHAnsi" w:cstheme="minorHAnsi"/>
          <w:sz w:val="24"/>
          <w:szCs w:val="24"/>
        </w:rPr>
        <w:t xml:space="preserve">, a dívida dele decorrente consiste numa obrigação que, na Doutrina, é classificada como </w:t>
      </w:r>
      <w:r w:rsidRPr="00E84EE9">
        <w:rPr>
          <w:rFonts w:asciiTheme="minorHAnsi" w:hAnsiTheme="minorHAnsi" w:cstheme="minorHAnsi"/>
          <w:b/>
          <w:bCs/>
          <w:sz w:val="24"/>
          <w:szCs w:val="24"/>
        </w:rPr>
        <w:t>“dívida de dinheiro”</w:t>
      </w:r>
      <w:r w:rsidRPr="00E84EE9">
        <w:rPr>
          <w:rFonts w:asciiTheme="minorHAnsi" w:hAnsiTheme="minorHAnsi" w:cstheme="minorHAnsi"/>
          <w:sz w:val="24"/>
          <w:szCs w:val="24"/>
        </w:rPr>
        <w:t xml:space="preserve">, em contraposição às </w:t>
      </w:r>
      <w:r w:rsidRPr="00E84EE9">
        <w:rPr>
          <w:rFonts w:asciiTheme="minorHAnsi" w:hAnsiTheme="minorHAnsi" w:cstheme="minorHAnsi"/>
          <w:b/>
          <w:bCs/>
          <w:sz w:val="24"/>
          <w:szCs w:val="24"/>
        </w:rPr>
        <w:t>“dívidas de valor”</w:t>
      </w:r>
      <w:r w:rsidRPr="00E84EE9">
        <w:rPr>
          <w:rFonts w:asciiTheme="minorHAnsi" w:hAnsiTheme="minorHAnsi" w:cstheme="minorHAnsi"/>
          <w:sz w:val="24"/>
          <w:szCs w:val="24"/>
        </w:rPr>
        <w:t>.</w:t>
      </w:r>
    </w:p>
    <w:p w14:paraId="31CBF03C" w14:textId="77777777" w:rsidR="00A26635" w:rsidRPr="00E84EE9" w:rsidRDefault="00A26635" w:rsidP="00A26635">
      <w:pPr>
        <w:tabs>
          <w:tab w:val="left" w:pos="8820"/>
        </w:tabs>
        <w:spacing w:line="360" w:lineRule="auto"/>
        <w:ind w:right="18" w:firstLine="2880"/>
        <w:jc w:val="both"/>
        <w:rPr>
          <w:rFonts w:asciiTheme="minorHAnsi" w:hAnsiTheme="minorHAnsi" w:cstheme="minorHAnsi"/>
          <w:sz w:val="24"/>
          <w:szCs w:val="24"/>
        </w:rPr>
      </w:pPr>
    </w:p>
    <w:p w14:paraId="77CBFAD2" w14:textId="77777777" w:rsidR="00A26635" w:rsidRPr="00E84EE9" w:rsidRDefault="00A26635" w:rsidP="00A26635">
      <w:pPr>
        <w:tabs>
          <w:tab w:val="left" w:pos="8820"/>
        </w:tabs>
        <w:spacing w:line="360" w:lineRule="auto"/>
        <w:ind w:right="18" w:firstLine="2880"/>
        <w:jc w:val="both"/>
        <w:rPr>
          <w:rFonts w:asciiTheme="minorHAnsi" w:hAnsiTheme="minorHAnsi" w:cstheme="minorHAnsi"/>
          <w:sz w:val="24"/>
          <w:szCs w:val="24"/>
        </w:rPr>
      </w:pPr>
      <w:r w:rsidRPr="00E84EE9">
        <w:rPr>
          <w:rFonts w:asciiTheme="minorHAnsi" w:hAnsiTheme="minorHAnsi" w:cstheme="minorHAnsi"/>
          <w:sz w:val="24"/>
          <w:szCs w:val="24"/>
        </w:rPr>
        <w:t xml:space="preserve">No Contrato de Mútuo, o objeto é sempre </w:t>
      </w:r>
      <w:r w:rsidRPr="00E84EE9">
        <w:rPr>
          <w:rFonts w:asciiTheme="minorHAnsi" w:hAnsiTheme="minorHAnsi" w:cstheme="minorHAnsi"/>
          <w:b/>
          <w:bCs/>
          <w:sz w:val="24"/>
          <w:szCs w:val="24"/>
          <w:u w:val="single"/>
        </w:rPr>
        <w:t>moeda</w:t>
      </w:r>
      <w:r w:rsidRPr="00E84EE9">
        <w:rPr>
          <w:rFonts w:asciiTheme="minorHAnsi" w:hAnsiTheme="minorHAnsi" w:cstheme="minorHAnsi"/>
          <w:sz w:val="24"/>
          <w:szCs w:val="24"/>
        </w:rPr>
        <w:t xml:space="preserve">, que se traduz num específico </w:t>
      </w:r>
      <w:r w:rsidRPr="00E84EE9">
        <w:rPr>
          <w:rFonts w:asciiTheme="minorHAnsi" w:hAnsiTheme="minorHAnsi" w:cstheme="minorHAnsi"/>
          <w:b/>
          <w:bCs/>
          <w:sz w:val="24"/>
          <w:szCs w:val="24"/>
        </w:rPr>
        <w:t>“quantum”</w:t>
      </w:r>
      <w:r w:rsidRPr="00E84EE9">
        <w:rPr>
          <w:rFonts w:asciiTheme="minorHAnsi" w:hAnsiTheme="minorHAnsi" w:cstheme="minorHAnsi"/>
          <w:sz w:val="24"/>
          <w:szCs w:val="24"/>
        </w:rPr>
        <w:t xml:space="preserve"> de unidades monetárias recebidas pelo devedor, sob o compromisso de </w:t>
      </w:r>
      <w:r w:rsidRPr="00E84EE9">
        <w:rPr>
          <w:rFonts w:asciiTheme="minorHAnsi" w:hAnsiTheme="minorHAnsi" w:cstheme="minorHAnsi"/>
          <w:b/>
          <w:bCs/>
          <w:sz w:val="24"/>
          <w:szCs w:val="24"/>
        </w:rPr>
        <w:t>integral</w:t>
      </w:r>
      <w:r w:rsidRPr="00E84EE9">
        <w:rPr>
          <w:rFonts w:asciiTheme="minorHAnsi" w:hAnsiTheme="minorHAnsi" w:cstheme="minorHAnsi"/>
          <w:sz w:val="24"/>
          <w:szCs w:val="24"/>
        </w:rPr>
        <w:t xml:space="preserve"> restituição, nos termos e condições definidos no contrato.  Assim sendo, a extinção da obrigação assumida pelo </w:t>
      </w:r>
      <w:r w:rsidRPr="00E84EE9">
        <w:rPr>
          <w:rFonts w:asciiTheme="minorHAnsi" w:hAnsiTheme="minorHAnsi" w:cstheme="minorHAnsi"/>
          <w:b/>
          <w:bCs/>
          <w:sz w:val="24"/>
          <w:szCs w:val="24"/>
        </w:rPr>
        <w:t>mutuário</w:t>
      </w:r>
      <w:r w:rsidRPr="00E84EE9">
        <w:rPr>
          <w:rFonts w:asciiTheme="minorHAnsi" w:hAnsiTheme="minorHAnsi" w:cstheme="minorHAnsi"/>
          <w:sz w:val="24"/>
          <w:szCs w:val="24"/>
        </w:rPr>
        <w:t xml:space="preserve"> perante a </w:t>
      </w:r>
      <w:r w:rsidRPr="00E84EE9">
        <w:rPr>
          <w:rFonts w:asciiTheme="minorHAnsi" w:hAnsiTheme="minorHAnsi" w:cstheme="minorHAnsi"/>
          <w:b/>
          <w:bCs/>
          <w:sz w:val="24"/>
          <w:szCs w:val="24"/>
        </w:rPr>
        <w:t>mutuante</w:t>
      </w:r>
      <w:r w:rsidRPr="00E84EE9">
        <w:rPr>
          <w:rFonts w:asciiTheme="minorHAnsi" w:hAnsiTheme="minorHAnsi" w:cstheme="minorHAnsi"/>
          <w:sz w:val="24"/>
          <w:szCs w:val="24"/>
        </w:rPr>
        <w:t xml:space="preserve"> somente se concretiza quando esta recebe daquele, a integralidade da pecúnia que antes lhe entregara.</w:t>
      </w:r>
    </w:p>
    <w:p w14:paraId="67624000" w14:textId="77777777" w:rsidR="00A26635" w:rsidRPr="00E84EE9" w:rsidRDefault="00A26635" w:rsidP="00A26635">
      <w:pPr>
        <w:tabs>
          <w:tab w:val="left" w:pos="8820"/>
        </w:tabs>
        <w:spacing w:line="360" w:lineRule="auto"/>
        <w:ind w:right="18" w:firstLine="2880"/>
        <w:jc w:val="both"/>
        <w:rPr>
          <w:rFonts w:asciiTheme="minorHAnsi" w:hAnsiTheme="minorHAnsi" w:cstheme="minorHAnsi"/>
          <w:sz w:val="24"/>
          <w:szCs w:val="24"/>
        </w:rPr>
      </w:pPr>
    </w:p>
    <w:p w14:paraId="3F3E27A0" w14:textId="77777777" w:rsidR="00A26635" w:rsidRPr="00E84EE9" w:rsidRDefault="00A26635" w:rsidP="00A26635">
      <w:pPr>
        <w:tabs>
          <w:tab w:val="left" w:pos="8820"/>
        </w:tabs>
        <w:spacing w:line="360" w:lineRule="auto"/>
        <w:ind w:right="18" w:firstLine="2880"/>
        <w:jc w:val="both"/>
        <w:rPr>
          <w:rFonts w:asciiTheme="minorHAnsi" w:hAnsiTheme="minorHAnsi" w:cstheme="minorHAnsi"/>
          <w:b/>
          <w:bCs/>
          <w:sz w:val="24"/>
          <w:szCs w:val="24"/>
        </w:rPr>
      </w:pPr>
      <w:r w:rsidRPr="00E84EE9">
        <w:rPr>
          <w:rFonts w:asciiTheme="minorHAnsi" w:hAnsiTheme="minorHAnsi" w:cstheme="minorHAnsi"/>
          <w:sz w:val="24"/>
          <w:szCs w:val="24"/>
        </w:rPr>
        <w:t xml:space="preserve">Moeda emprestou-se, moeda se espera em restituição.  Embora seja certo que a quantia entregue ao mutuário o seja para fins de aquisição de imóvel habitacional, tal fato não pode provocar a interpenetração dos vínculos jurídicos derivados da </w:t>
      </w:r>
      <w:r w:rsidRPr="00E84EE9">
        <w:rPr>
          <w:rFonts w:asciiTheme="minorHAnsi" w:hAnsiTheme="minorHAnsi" w:cstheme="minorHAnsi"/>
          <w:b/>
          <w:bCs/>
          <w:sz w:val="24"/>
          <w:szCs w:val="24"/>
        </w:rPr>
        <w:t>compra-e-venda</w:t>
      </w:r>
      <w:r w:rsidRPr="00E84EE9">
        <w:rPr>
          <w:rFonts w:asciiTheme="minorHAnsi" w:hAnsiTheme="minorHAnsi" w:cstheme="minorHAnsi"/>
          <w:sz w:val="24"/>
          <w:szCs w:val="24"/>
        </w:rPr>
        <w:t xml:space="preserve"> com o </w:t>
      </w:r>
      <w:r w:rsidRPr="00E84EE9">
        <w:rPr>
          <w:rFonts w:asciiTheme="minorHAnsi" w:hAnsiTheme="minorHAnsi" w:cstheme="minorHAnsi"/>
          <w:b/>
          <w:bCs/>
          <w:sz w:val="24"/>
          <w:szCs w:val="24"/>
        </w:rPr>
        <w:t xml:space="preserve">mútuo. </w:t>
      </w:r>
    </w:p>
    <w:p w14:paraId="4E8306FB" w14:textId="77777777" w:rsidR="00A26635" w:rsidRPr="00E84EE9" w:rsidRDefault="00A26635" w:rsidP="00A26635">
      <w:pPr>
        <w:tabs>
          <w:tab w:val="left" w:pos="8820"/>
        </w:tabs>
        <w:spacing w:line="360" w:lineRule="auto"/>
        <w:ind w:right="18" w:firstLine="2880"/>
        <w:jc w:val="both"/>
        <w:rPr>
          <w:rFonts w:asciiTheme="minorHAnsi" w:hAnsiTheme="minorHAnsi" w:cstheme="minorHAnsi"/>
          <w:b/>
          <w:bCs/>
          <w:sz w:val="24"/>
          <w:szCs w:val="24"/>
        </w:rPr>
      </w:pPr>
    </w:p>
    <w:p w14:paraId="13AFAD91" w14:textId="77777777" w:rsidR="00A26635" w:rsidRPr="00E84EE9" w:rsidRDefault="00A26635" w:rsidP="00A26635">
      <w:pPr>
        <w:tabs>
          <w:tab w:val="left" w:pos="8820"/>
        </w:tabs>
        <w:spacing w:line="360" w:lineRule="auto"/>
        <w:ind w:right="18" w:firstLine="2880"/>
        <w:jc w:val="both"/>
        <w:rPr>
          <w:rFonts w:asciiTheme="minorHAnsi" w:hAnsiTheme="minorHAnsi" w:cstheme="minorHAnsi"/>
          <w:b/>
          <w:bCs/>
          <w:sz w:val="24"/>
          <w:szCs w:val="24"/>
        </w:rPr>
      </w:pPr>
      <w:r w:rsidRPr="00E84EE9">
        <w:rPr>
          <w:rFonts w:asciiTheme="minorHAnsi" w:hAnsiTheme="minorHAnsi" w:cstheme="minorHAnsi"/>
          <w:b/>
          <w:bCs/>
          <w:sz w:val="24"/>
          <w:szCs w:val="24"/>
        </w:rPr>
        <w:t>Portanto, não deve subsistir o pedido deduzido na inicial concernente à suspensão de pagamento das parcelas do contrato, vez que considerando a coexistência de negócios jurídicos distintos – mas, sem confundir o vínculo entre o adquirente e a Construtora como existente entre o mutuário e a CAIXA – verifica-se intuitivamente que os encargos contratuais decorrentes do financiamento concedido pela CAIXA continuam sendo devidos, mesmo que ocorra atraso no cronograma das obras, uma vez que o capital mutuado deve ser remunerado para não ocorrer enriquecimento sem causa.</w:t>
      </w:r>
    </w:p>
    <w:p w14:paraId="55A25A1B" w14:textId="77777777" w:rsidR="00A26635" w:rsidRPr="00E84EE9" w:rsidRDefault="00A26635" w:rsidP="00A26635">
      <w:pPr>
        <w:tabs>
          <w:tab w:val="left" w:pos="8820"/>
        </w:tabs>
        <w:spacing w:line="360" w:lineRule="auto"/>
        <w:ind w:right="18" w:firstLine="2835"/>
        <w:jc w:val="both"/>
        <w:rPr>
          <w:rFonts w:asciiTheme="minorHAnsi" w:hAnsiTheme="minorHAnsi" w:cstheme="minorHAnsi"/>
          <w:sz w:val="24"/>
          <w:szCs w:val="24"/>
        </w:rPr>
      </w:pPr>
    </w:p>
    <w:p w14:paraId="5067B41F" w14:textId="77777777" w:rsidR="00A26635" w:rsidRPr="00E84EE9" w:rsidRDefault="00A26635" w:rsidP="00A26635">
      <w:pPr>
        <w:tabs>
          <w:tab w:val="left" w:pos="8820"/>
        </w:tabs>
        <w:spacing w:line="360" w:lineRule="auto"/>
        <w:ind w:right="18" w:firstLine="2880"/>
        <w:jc w:val="both"/>
        <w:rPr>
          <w:rFonts w:asciiTheme="minorHAnsi" w:hAnsiTheme="minorHAnsi" w:cstheme="minorHAnsi"/>
          <w:sz w:val="24"/>
          <w:szCs w:val="24"/>
        </w:rPr>
      </w:pPr>
      <w:r w:rsidRPr="00E84EE9">
        <w:rPr>
          <w:rFonts w:asciiTheme="minorHAnsi" w:hAnsiTheme="minorHAnsi" w:cstheme="minorHAnsi"/>
          <w:sz w:val="24"/>
          <w:szCs w:val="24"/>
        </w:rPr>
        <w:t xml:space="preserve">Observados todos os requisitos essenciais ou naturais da espécie (objeto, preço e consenso), a </w:t>
      </w:r>
      <w:r w:rsidRPr="00E84EE9">
        <w:rPr>
          <w:rFonts w:asciiTheme="minorHAnsi" w:hAnsiTheme="minorHAnsi" w:cstheme="minorHAnsi"/>
          <w:b/>
          <w:bCs/>
          <w:sz w:val="24"/>
          <w:szCs w:val="24"/>
        </w:rPr>
        <w:t>compra e venda</w:t>
      </w:r>
      <w:r w:rsidRPr="00E84EE9">
        <w:rPr>
          <w:rFonts w:asciiTheme="minorHAnsi" w:hAnsiTheme="minorHAnsi" w:cstheme="minorHAnsi"/>
          <w:sz w:val="24"/>
          <w:szCs w:val="24"/>
        </w:rPr>
        <w:t xml:space="preserve"> se torna um </w:t>
      </w:r>
      <w:r w:rsidRPr="00E84EE9">
        <w:rPr>
          <w:rFonts w:asciiTheme="minorHAnsi" w:hAnsiTheme="minorHAnsi" w:cstheme="minorHAnsi"/>
          <w:b/>
          <w:bCs/>
          <w:sz w:val="24"/>
          <w:szCs w:val="24"/>
          <w:u w:val="single"/>
        </w:rPr>
        <w:t>ato jurídico perfeito e acabado</w:t>
      </w:r>
      <w:r w:rsidRPr="00E84EE9">
        <w:rPr>
          <w:rFonts w:asciiTheme="minorHAnsi" w:hAnsiTheme="minorHAnsi" w:cstheme="minorHAnsi"/>
          <w:sz w:val="24"/>
          <w:szCs w:val="24"/>
        </w:rPr>
        <w:t xml:space="preserve"> no exato momento da formalização da avença. Todavia o negócio entre o alienante e o comprador não se confunde com o crédito obtido pelo mutuário para pagar o preço do bem, objeto do contrato.  </w:t>
      </w:r>
    </w:p>
    <w:p w14:paraId="3575DBD5" w14:textId="77777777" w:rsidR="00A26635" w:rsidRPr="00E84EE9" w:rsidRDefault="00A26635" w:rsidP="00A26635">
      <w:pPr>
        <w:tabs>
          <w:tab w:val="left" w:pos="8820"/>
        </w:tabs>
        <w:spacing w:line="360" w:lineRule="auto"/>
        <w:ind w:right="18" w:firstLine="2880"/>
        <w:jc w:val="both"/>
        <w:rPr>
          <w:rFonts w:asciiTheme="minorHAnsi" w:hAnsiTheme="minorHAnsi" w:cstheme="minorHAnsi"/>
          <w:b/>
          <w:bCs/>
          <w:sz w:val="24"/>
          <w:szCs w:val="24"/>
          <w:u w:val="single"/>
        </w:rPr>
      </w:pPr>
    </w:p>
    <w:p w14:paraId="057F5AAA" w14:textId="77777777" w:rsidR="00A26635" w:rsidRPr="00E84EE9" w:rsidRDefault="00A26635" w:rsidP="00A26635">
      <w:pPr>
        <w:tabs>
          <w:tab w:val="left" w:pos="8820"/>
        </w:tabs>
        <w:spacing w:line="360" w:lineRule="auto"/>
        <w:ind w:right="18" w:firstLine="2880"/>
        <w:jc w:val="both"/>
        <w:rPr>
          <w:rFonts w:asciiTheme="minorHAnsi" w:hAnsiTheme="minorHAnsi" w:cstheme="minorHAnsi"/>
          <w:bCs/>
          <w:sz w:val="24"/>
          <w:szCs w:val="24"/>
        </w:rPr>
      </w:pPr>
      <w:r w:rsidRPr="00E84EE9">
        <w:rPr>
          <w:rFonts w:asciiTheme="minorHAnsi" w:hAnsiTheme="minorHAnsi" w:cstheme="minorHAnsi"/>
          <w:bCs/>
          <w:sz w:val="24"/>
          <w:szCs w:val="24"/>
        </w:rPr>
        <w:t xml:space="preserve">Constata-se, assim, que os mutuários confundem o negócio da compra e venda com o financiamento. </w:t>
      </w:r>
    </w:p>
    <w:p w14:paraId="01C5EEE6" w14:textId="77777777" w:rsidR="00A26635" w:rsidRPr="00E84EE9" w:rsidRDefault="00A26635" w:rsidP="00A26635">
      <w:pPr>
        <w:tabs>
          <w:tab w:val="left" w:pos="8820"/>
        </w:tabs>
        <w:spacing w:line="360" w:lineRule="auto"/>
        <w:ind w:right="18" w:firstLine="2835"/>
        <w:jc w:val="both"/>
        <w:rPr>
          <w:rFonts w:asciiTheme="minorHAnsi" w:hAnsiTheme="minorHAnsi" w:cstheme="minorHAnsi"/>
          <w:bCs/>
          <w:sz w:val="24"/>
          <w:szCs w:val="24"/>
          <w:u w:val="single"/>
        </w:rPr>
      </w:pPr>
    </w:p>
    <w:p w14:paraId="216A9771" w14:textId="77777777" w:rsidR="00A26635" w:rsidRPr="00E84EE9" w:rsidRDefault="00A26635" w:rsidP="00A26635">
      <w:pPr>
        <w:tabs>
          <w:tab w:val="left" w:pos="8820"/>
        </w:tabs>
        <w:spacing w:line="360" w:lineRule="auto"/>
        <w:ind w:right="18" w:firstLine="2880"/>
        <w:jc w:val="both"/>
        <w:rPr>
          <w:rFonts w:asciiTheme="minorHAnsi" w:hAnsiTheme="minorHAnsi" w:cstheme="minorHAnsi"/>
          <w:b/>
          <w:sz w:val="24"/>
          <w:szCs w:val="24"/>
          <w:u w:val="single"/>
        </w:rPr>
      </w:pPr>
      <w:r w:rsidRPr="00E84EE9">
        <w:rPr>
          <w:rFonts w:asciiTheme="minorHAnsi" w:hAnsiTheme="minorHAnsi" w:cstheme="minorHAnsi"/>
          <w:b/>
          <w:sz w:val="24"/>
          <w:szCs w:val="24"/>
          <w:highlight w:val="yellow"/>
          <w:u w:val="single"/>
        </w:rPr>
        <w:t>Não foi a CAIXA  que alienou o imóvel. Não foi a CAIXA  que o construiu.</w:t>
      </w:r>
    </w:p>
    <w:p w14:paraId="11409223" w14:textId="77777777" w:rsidR="00A26635" w:rsidRPr="00E84EE9" w:rsidRDefault="00A26635" w:rsidP="00A26635">
      <w:pPr>
        <w:tabs>
          <w:tab w:val="left" w:pos="8820"/>
        </w:tabs>
        <w:spacing w:line="360" w:lineRule="auto"/>
        <w:ind w:right="18" w:firstLine="2835"/>
        <w:jc w:val="both"/>
        <w:rPr>
          <w:rFonts w:asciiTheme="minorHAnsi" w:hAnsiTheme="minorHAnsi" w:cstheme="minorHAnsi"/>
          <w:sz w:val="24"/>
          <w:szCs w:val="24"/>
        </w:rPr>
      </w:pPr>
    </w:p>
    <w:p w14:paraId="75330926" w14:textId="77777777" w:rsidR="00A26635" w:rsidRPr="00E84EE9" w:rsidRDefault="00A26635" w:rsidP="00A26635">
      <w:pPr>
        <w:tabs>
          <w:tab w:val="left" w:pos="8820"/>
        </w:tabs>
        <w:spacing w:line="360" w:lineRule="auto"/>
        <w:ind w:right="18" w:firstLine="2835"/>
        <w:jc w:val="both"/>
        <w:rPr>
          <w:rFonts w:asciiTheme="minorHAnsi" w:hAnsiTheme="minorHAnsi" w:cstheme="minorHAnsi"/>
          <w:sz w:val="24"/>
          <w:szCs w:val="24"/>
        </w:rPr>
      </w:pPr>
      <w:r w:rsidRPr="00E84EE9">
        <w:rPr>
          <w:rFonts w:asciiTheme="minorHAnsi" w:hAnsiTheme="minorHAnsi" w:cstheme="minorHAnsi"/>
          <w:sz w:val="24"/>
          <w:szCs w:val="24"/>
        </w:rPr>
        <w:t>O Autor candidatou-se a uma operação de crédito com a finalidade de quitar a dívida contraída junto ao Vendedor.  Disso resulta que é inaplicável, ao negócio realizado com a CAIXA, as alegações acerca da responsabilidade da CAIXA pelo atraso na entrega das chaves por parte da construtora.</w:t>
      </w:r>
    </w:p>
    <w:p w14:paraId="41F2FF19" w14:textId="77777777" w:rsidR="00A26635" w:rsidRPr="00E84EE9" w:rsidRDefault="00A26635" w:rsidP="00A26635">
      <w:pPr>
        <w:tabs>
          <w:tab w:val="left" w:pos="8820"/>
        </w:tabs>
        <w:spacing w:line="360" w:lineRule="auto"/>
        <w:ind w:right="18" w:firstLine="2835"/>
        <w:jc w:val="both"/>
        <w:rPr>
          <w:rFonts w:asciiTheme="minorHAnsi" w:hAnsiTheme="minorHAnsi" w:cstheme="minorHAnsi"/>
          <w:b/>
          <w:bCs/>
          <w:sz w:val="24"/>
          <w:szCs w:val="24"/>
          <w:u w:val="single"/>
        </w:rPr>
      </w:pPr>
    </w:p>
    <w:p w14:paraId="22314B82" w14:textId="77777777" w:rsidR="00A26635" w:rsidRPr="00E84EE9" w:rsidRDefault="00A26635" w:rsidP="00A26635">
      <w:pPr>
        <w:tabs>
          <w:tab w:val="left" w:pos="8820"/>
        </w:tabs>
        <w:spacing w:line="360" w:lineRule="auto"/>
        <w:ind w:right="18" w:firstLine="2835"/>
        <w:jc w:val="both"/>
        <w:rPr>
          <w:rFonts w:asciiTheme="minorHAnsi" w:hAnsiTheme="minorHAnsi" w:cstheme="minorHAnsi"/>
          <w:sz w:val="24"/>
          <w:szCs w:val="24"/>
        </w:rPr>
      </w:pPr>
      <w:r w:rsidRPr="00E84EE9">
        <w:rPr>
          <w:rFonts w:asciiTheme="minorHAnsi" w:hAnsiTheme="minorHAnsi" w:cstheme="minorHAnsi"/>
          <w:sz w:val="24"/>
          <w:szCs w:val="24"/>
        </w:rPr>
        <w:t xml:space="preserve">Observe-se que consta cláusula expressa no instrumento contratual, mencionando que o imóvel é a garantia do financiamento contraído, não o objeto do negócio com a CAIXA.  </w:t>
      </w:r>
    </w:p>
    <w:p w14:paraId="582A8381" w14:textId="77777777" w:rsidR="00A26635" w:rsidRPr="00E84EE9" w:rsidRDefault="00A26635" w:rsidP="00A26635">
      <w:pPr>
        <w:tabs>
          <w:tab w:val="left" w:pos="8820"/>
        </w:tabs>
        <w:spacing w:line="360" w:lineRule="auto"/>
        <w:ind w:right="18" w:firstLine="2835"/>
        <w:jc w:val="both"/>
        <w:rPr>
          <w:rFonts w:asciiTheme="minorHAnsi" w:hAnsiTheme="minorHAnsi" w:cstheme="minorHAnsi"/>
          <w:sz w:val="24"/>
          <w:szCs w:val="24"/>
        </w:rPr>
      </w:pPr>
    </w:p>
    <w:p w14:paraId="7203DE6D" w14:textId="77777777" w:rsidR="00A26635" w:rsidRPr="00E84EE9" w:rsidRDefault="00A26635" w:rsidP="00A26635">
      <w:pPr>
        <w:tabs>
          <w:tab w:val="left" w:pos="8820"/>
        </w:tabs>
        <w:spacing w:line="360" w:lineRule="auto"/>
        <w:ind w:right="18" w:firstLine="2835"/>
        <w:jc w:val="both"/>
        <w:rPr>
          <w:rFonts w:asciiTheme="minorHAnsi" w:hAnsiTheme="minorHAnsi" w:cstheme="minorHAnsi"/>
          <w:b/>
          <w:bCs/>
          <w:sz w:val="24"/>
          <w:szCs w:val="24"/>
        </w:rPr>
      </w:pPr>
      <w:r w:rsidRPr="00E84EE9">
        <w:rPr>
          <w:rFonts w:asciiTheme="minorHAnsi" w:hAnsiTheme="minorHAnsi" w:cstheme="minorHAnsi"/>
          <w:b/>
          <w:bCs/>
          <w:sz w:val="24"/>
          <w:szCs w:val="24"/>
          <w:highlight w:val="yellow"/>
        </w:rPr>
        <w:t>A CAIXA figura no contrato na qualidade de CREDORA e não vendedora, bastando a simples leitura.</w:t>
      </w:r>
    </w:p>
    <w:p w14:paraId="1978F163" w14:textId="77777777" w:rsidR="00A26635" w:rsidRPr="00E84EE9" w:rsidRDefault="00A26635" w:rsidP="00A26635">
      <w:pPr>
        <w:tabs>
          <w:tab w:val="left" w:pos="8820"/>
        </w:tabs>
        <w:spacing w:line="360" w:lineRule="auto"/>
        <w:ind w:right="18" w:firstLine="2835"/>
        <w:jc w:val="both"/>
        <w:rPr>
          <w:rFonts w:asciiTheme="minorHAnsi" w:hAnsiTheme="minorHAnsi" w:cstheme="minorHAnsi"/>
          <w:b/>
          <w:bCs/>
          <w:sz w:val="24"/>
          <w:szCs w:val="24"/>
          <w:u w:val="single"/>
        </w:rPr>
      </w:pPr>
    </w:p>
    <w:p w14:paraId="4FD12B1F" w14:textId="77777777" w:rsidR="00A26635" w:rsidRPr="00E84EE9" w:rsidRDefault="00A26635" w:rsidP="00A26635">
      <w:pPr>
        <w:tabs>
          <w:tab w:val="left" w:pos="8820"/>
        </w:tabs>
        <w:spacing w:line="360" w:lineRule="auto"/>
        <w:ind w:right="18" w:firstLine="2835"/>
        <w:jc w:val="both"/>
        <w:rPr>
          <w:rFonts w:asciiTheme="minorHAnsi" w:hAnsiTheme="minorHAnsi" w:cstheme="minorHAnsi"/>
          <w:sz w:val="24"/>
          <w:szCs w:val="24"/>
        </w:rPr>
      </w:pPr>
      <w:r w:rsidRPr="00E84EE9">
        <w:rPr>
          <w:rFonts w:asciiTheme="minorHAnsi" w:hAnsiTheme="minorHAnsi" w:cstheme="minorHAnsi"/>
          <w:sz w:val="24"/>
          <w:szCs w:val="24"/>
        </w:rPr>
        <w:t xml:space="preserve">Vale ressaltar ainda que a CAIXA NÃO PARTICIPOU DO INSTRUMENTO PARTICULAR FIRMADO ENTRE O AUTOR E VENDEDORA/CONSTRUTORA  E SOB NENHUMA HIPÓTESE LHE PODE SER IMPUTADO O TEOR DE INSTRUMENTOS DE QUE NÃO PARTICIPOU, E DIZEM RESPEITO EXCLUSIVAMENTE AO AUTOR, VENDEDORA E TERCEIROS. </w:t>
      </w:r>
    </w:p>
    <w:p w14:paraId="26701B08" w14:textId="77777777" w:rsidR="00A26635" w:rsidRPr="00E84EE9" w:rsidRDefault="00A26635" w:rsidP="00A26635">
      <w:pPr>
        <w:tabs>
          <w:tab w:val="left" w:pos="8820"/>
        </w:tabs>
        <w:spacing w:line="360" w:lineRule="auto"/>
        <w:ind w:right="18" w:firstLine="2835"/>
        <w:jc w:val="both"/>
        <w:rPr>
          <w:rFonts w:asciiTheme="minorHAnsi" w:hAnsiTheme="minorHAnsi" w:cstheme="minorHAnsi"/>
          <w:sz w:val="24"/>
          <w:szCs w:val="24"/>
        </w:rPr>
      </w:pPr>
    </w:p>
    <w:p w14:paraId="35C9C26C" w14:textId="77777777" w:rsidR="00A26635" w:rsidRPr="00E84EE9" w:rsidRDefault="00A26635" w:rsidP="00A26635">
      <w:pPr>
        <w:tabs>
          <w:tab w:val="left" w:pos="8820"/>
        </w:tabs>
        <w:spacing w:line="360" w:lineRule="auto"/>
        <w:ind w:right="18" w:firstLine="2835"/>
        <w:jc w:val="both"/>
        <w:rPr>
          <w:rFonts w:asciiTheme="minorHAnsi" w:hAnsiTheme="minorHAnsi" w:cstheme="minorHAnsi"/>
          <w:b/>
          <w:bCs/>
          <w:sz w:val="24"/>
          <w:szCs w:val="24"/>
          <w:u w:val="single"/>
        </w:rPr>
      </w:pPr>
      <w:r w:rsidRPr="00E84EE9">
        <w:rPr>
          <w:rFonts w:asciiTheme="minorHAnsi" w:hAnsiTheme="minorHAnsi" w:cstheme="minorHAnsi"/>
          <w:b/>
          <w:bCs/>
          <w:sz w:val="24"/>
          <w:szCs w:val="24"/>
          <w:u w:val="single"/>
        </w:rPr>
        <w:lastRenderedPageBreak/>
        <w:t>A CAIXA TAMBÉM NÃO TEM QUALQUER RELAÇÃO JURÍDICA COM A CORRÉ, OU ATOS POR ELA PRATICADOS.</w:t>
      </w:r>
    </w:p>
    <w:p w14:paraId="18346BC6" w14:textId="77777777" w:rsidR="00A26635" w:rsidRPr="00E84EE9" w:rsidRDefault="00A26635" w:rsidP="00A26635">
      <w:pPr>
        <w:tabs>
          <w:tab w:val="left" w:pos="8820"/>
        </w:tabs>
        <w:spacing w:line="360" w:lineRule="auto"/>
        <w:ind w:right="18" w:firstLine="2835"/>
        <w:jc w:val="both"/>
        <w:rPr>
          <w:rFonts w:asciiTheme="minorHAnsi" w:hAnsiTheme="minorHAnsi" w:cstheme="minorHAnsi"/>
          <w:sz w:val="24"/>
          <w:szCs w:val="24"/>
        </w:rPr>
      </w:pPr>
    </w:p>
    <w:p w14:paraId="2E1749CC" w14:textId="77777777" w:rsidR="00A26635" w:rsidRPr="00E84EE9" w:rsidRDefault="00A26635" w:rsidP="00A26635">
      <w:pPr>
        <w:tabs>
          <w:tab w:val="left" w:pos="8820"/>
        </w:tabs>
        <w:spacing w:line="360" w:lineRule="auto"/>
        <w:ind w:right="18" w:firstLine="2835"/>
        <w:jc w:val="both"/>
        <w:rPr>
          <w:rFonts w:asciiTheme="minorHAnsi" w:hAnsiTheme="minorHAnsi" w:cstheme="minorHAnsi"/>
          <w:sz w:val="24"/>
          <w:szCs w:val="24"/>
        </w:rPr>
      </w:pPr>
      <w:r w:rsidRPr="00E84EE9">
        <w:rPr>
          <w:rFonts w:asciiTheme="minorHAnsi" w:hAnsiTheme="minorHAnsi" w:cstheme="minorHAnsi"/>
          <w:sz w:val="24"/>
          <w:szCs w:val="24"/>
        </w:rPr>
        <w:t xml:space="preserve">Também fica impugnado, em relação à CAIXA, todo e qualquer e-mail ou documento acostado aos autos de que esta empresa pública não seja signatária ou emitente, não estando a CAIXA obrigada a nenhum dos termos de documento a que não tenha se comprometido, nem pode ser utilizado contra ela alegações não comprovadas por terceiros. </w:t>
      </w:r>
    </w:p>
    <w:p w14:paraId="4E76D9CC" w14:textId="77777777" w:rsidR="00A26635" w:rsidRPr="00E84EE9" w:rsidRDefault="00A26635" w:rsidP="00A26635">
      <w:pPr>
        <w:tabs>
          <w:tab w:val="left" w:pos="8820"/>
        </w:tabs>
        <w:spacing w:line="360" w:lineRule="auto"/>
        <w:ind w:right="18" w:firstLine="2835"/>
        <w:jc w:val="both"/>
        <w:rPr>
          <w:rFonts w:asciiTheme="minorHAnsi" w:hAnsiTheme="minorHAnsi" w:cstheme="minorHAnsi"/>
          <w:sz w:val="24"/>
          <w:szCs w:val="24"/>
        </w:rPr>
      </w:pPr>
      <w:r w:rsidRPr="00E84EE9">
        <w:rPr>
          <w:rFonts w:asciiTheme="minorHAnsi" w:hAnsiTheme="minorHAnsi" w:cstheme="minorHAnsi"/>
          <w:sz w:val="24"/>
          <w:szCs w:val="24"/>
        </w:rPr>
        <w:t xml:space="preserve">                  </w:t>
      </w:r>
    </w:p>
    <w:p w14:paraId="408E33E9" w14:textId="77777777" w:rsidR="00A26635" w:rsidRPr="00E84EE9" w:rsidRDefault="00A26635" w:rsidP="00A26635">
      <w:pPr>
        <w:tabs>
          <w:tab w:val="left" w:pos="8820"/>
        </w:tabs>
        <w:spacing w:line="360" w:lineRule="auto"/>
        <w:ind w:right="18" w:firstLine="2835"/>
        <w:jc w:val="both"/>
        <w:rPr>
          <w:rFonts w:asciiTheme="minorHAnsi" w:hAnsiTheme="minorHAnsi" w:cstheme="minorHAnsi"/>
          <w:sz w:val="24"/>
          <w:szCs w:val="24"/>
        </w:rPr>
      </w:pPr>
      <w:r w:rsidRPr="00E84EE9">
        <w:rPr>
          <w:rFonts w:asciiTheme="minorHAnsi" w:hAnsiTheme="minorHAnsi" w:cstheme="minorHAnsi"/>
          <w:sz w:val="24"/>
          <w:szCs w:val="24"/>
        </w:rPr>
        <w:t>Ademais, para caracterização da responsabilidade civil são necessários quatro requisitos: a) ação ou omissão do agente; b) culpa do agente; c) relação de causalidade; e, d) dano experimentado pela vítima.</w:t>
      </w:r>
    </w:p>
    <w:p w14:paraId="2A6A5274" w14:textId="77777777" w:rsidR="00A26635" w:rsidRPr="00E84EE9" w:rsidRDefault="00A26635" w:rsidP="00A26635">
      <w:pPr>
        <w:tabs>
          <w:tab w:val="left" w:pos="8820"/>
        </w:tabs>
        <w:spacing w:line="360" w:lineRule="auto"/>
        <w:ind w:right="18" w:firstLine="2835"/>
        <w:jc w:val="both"/>
        <w:rPr>
          <w:rFonts w:asciiTheme="minorHAnsi" w:hAnsiTheme="minorHAnsi" w:cstheme="minorHAnsi"/>
          <w:sz w:val="24"/>
          <w:szCs w:val="24"/>
        </w:rPr>
      </w:pPr>
    </w:p>
    <w:p w14:paraId="4BE9F9B1" w14:textId="77777777" w:rsidR="00A26635" w:rsidRPr="00E84EE9" w:rsidRDefault="00A26635" w:rsidP="00A26635">
      <w:pPr>
        <w:tabs>
          <w:tab w:val="left" w:pos="8820"/>
        </w:tabs>
        <w:spacing w:line="360" w:lineRule="auto"/>
        <w:ind w:right="18" w:firstLine="2835"/>
        <w:jc w:val="both"/>
        <w:rPr>
          <w:rFonts w:asciiTheme="minorHAnsi" w:eastAsia="Arial Unicode MS" w:hAnsiTheme="minorHAnsi" w:cstheme="minorHAnsi"/>
          <w:sz w:val="24"/>
          <w:szCs w:val="24"/>
        </w:rPr>
      </w:pPr>
      <w:r w:rsidRPr="00E84EE9">
        <w:rPr>
          <w:rFonts w:asciiTheme="minorHAnsi" w:eastAsia="Arial Unicode MS" w:hAnsiTheme="minorHAnsi" w:cstheme="minorHAnsi"/>
          <w:sz w:val="24"/>
          <w:szCs w:val="24"/>
        </w:rPr>
        <w:t xml:space="preserve">A obrigação é sempre um dever jurídico originário advindo da lei ou do contrato, ao passo que responsabilidade é um dever jurídico sucessivo, em conseqüência do não cumprimento da obrigação. Resultado, só se cogita de responsabilidade onde houver violação de um dever jurídico pré-existente ou uma obrigação descumprida. Quem não se obrigou, não pode ser responsabilizado. </w:t>
      </w:r>
    </w:p>
    <w:p w14:paraId="6A1CD510" w14:textId="77777777" w:rsidR="00A26635" w:rsidRPr="00E84EE9" w:rsidRDefault="00A26635" w:rsidP="00A26635">
      <w:pPr>
        <w:tabs>
          <w:tab w:val="left" w:pos="8820"/>
        </w:tabs>
        <w:spacing w:line="360" w:lineRule="auto"/>
        <w:ind w:right="18" w:firstLine="2835"/>
        <w:jc w:val="both"/>
        <w:rPr>
          <w:rFonts w:asciiTheme="minorHAnsi" w:hAnsiTheme="minorHAnsi" w:cstheme="minorHAnsi"/>
          <w:sz w:val="24"/>
          <w:szCs w:val="24"/>
        </w:rPr>
      </w:pPr>
    </w:p>
    <w:p w14:paraId="6F26B7E0" w14:textId="77777777" w:rsidR="00A26635" w:rsidRPr="00E84EE9" w:rsidRDefault="00A26635" w:rsidP="00A26635">
      <w:pPr>
        <w:tabs>
          <w:tab w:val="left" w:pos="8820"/>
        </w:tabs>
        <w:spacing w:line="360" w:lineRule="auto"/>
        <w:ind w:right="18" w:firstLine="2835"/>
        <w:jc w:val="both"/>
        <w:rPr>
          <w:rFonts w:asciiTheme="minorHAnsi" w:hAnsiTheme="minorHAnsi" w:cstheme="minorHAnsi"/>
          <w:sz w:val="24"/>
          <w:szCs w:val="24"/>
        </w:rPr>
      </w:pPr>
      <w:r w:rsidRPr="00E84EE9">
        <w:rPr>
          <w:rFonts w:asciiTheme="minorHAnsi" w:hAnsiTheme="minorHAnsi" w:cstheme="minorHAnsi"/>
          <w:sz w:val="24"/>
          <w:szCs w:val="24"/>
        </w:rPr>
        <w:t xml:space="preserve">A propósito, é importante trazer à colação ementa de  acórdão preferido pela  4ª Turma do Eg. Tribunal Regional Federal da 3ª Região, que,  a respeito da matéria,  assim se posicionou: </w:t>
      </w:r>
    </w:p>
    <w:p w14:paraId="3B691040" w14:textId="77777777" w:rsidR="00A26635" w:rsidRPr="00E84EE9" w:rsidRDefault="00A26635" w:rsidP="00A26635">
      <w:pPr>
        <w:spacing w:line="360" w:lineRule="auto"/>
        <w:ind w:right="283" w:firstLine="2835"/>
        <w:jc w:val="both"/>
        <w:rPr>
          <w:rFonts w:asciiTheme="minorHAnsi" w:eastAsia="Arial Unicode MS" w:hAnsiTheme="minorHAnsi" w:cstheme="minorHAnsi"/>
          <w:sz w:val="24"/>
          <w:szCs w:val="24"/>
        </w:rPr>
      </w:pPr>
    </w:p>
    <w:p w14:paraId="48A1351A" w14:textId="77777777" w:rsidR="00A26635" w:rsidRPr="00E84EE9" w:rsidRDefault="00A26635" w:rsidP="00A26635">
      <w:pPr>
        <w:spacing w:line="360" w:lineRule="auto"/>
        <w:ind w:left="2835" w:right="19"/>
        <w:jc w:val="both"/>
        <w:rPr>
          <w:rFonts w:asciiTheme="minorHAnsi" w:eastAsia="Arial Unicode MS" w:hAnsiTheme="minorHAnsi" w:cstheme="minorHAnsi"/>
          <w:iCs/>
          <w:sz w:val="24"/>
          <w:szCs w:val="24"/>
        </w:rPr>
      </w:pPr>
      <w:r w:rsidRPr="00E84EE9">
        <w:rPr>
          <w:rFonts w:asciiTheme="minorHAnsi" w:eastAsia="Arial Unicode MS" w:hAnsiTheme="minorHAnsi" w:cstheme="minorHAnsi"/>
          <w:iCs/>
          <w:sz w:val="24"/>
          <w:szCs w:val="24"/>
        </w:rPr>
        <w:t xml:space="preserve">Sistema Financeiro da Habitação – Má qualidade da construção – Ilegitimidade Passiva da CAIXA – Constitucionalidade do leilão extrajudicial. </w:t>
      </w:r>
    </w:p>
    <w:p w14:paraId="6B7EF5B8" w14:textId="77777777" w:rsidR="00A26635" w:rsidRPr="00E84EE9" w:rsidRDefault="00A26635" w:rsidP="00A26635">
      <w:pPr>
        <w:spacing w:line="360" w:lineRule="auto"/>
        <w:ind w:left="2835" w:right="19"/>
        <w:jc w:val="both"/>
        <w:rPr>
          <w:rFonts w:asciiTheme="minorHAnsi" w:hAnsiTheme="minorHAnsi" w:cstheme="minorHAnsi"/>
          <w:iCs/>
          <w:sz w:val="24"/>
          <w:szCs w:val="24"/>
        </w:rPr>
      </w:pPr>
      <w:r w:rsidRPr="00E84EE9">
        <w:rPr>
          <w:rFonts w:asciiTheme="minorHAnsi" w:hAnsiTheme="minorHAnsi" w:cstheme="minorHAnsi"/>
          <w:b/>
          <w:bCs/>
          <w:iCs/>
          <w:sz w:val="24"/>
          <w:szCs w:val="24"/>
          <w:u w:val="single"/>
        </w:rPr>
        <w:t>A CAIXA não possui pertinência subjetiva no tocante ao pleito relativo ao reconhecimento da má qualidade da construção do imóvel objeto do contrato de mútuo, por não ser responsável quer pela edificação, quer pela fiscalização da obra. Carência da ação, por ilegitimidade passiva ad causam da CAIXA</w:t>
      </w:r>
      <w:r w:rsidRPr="00E84EE9">
        <w:rPr>
          <w:rFonts w:asciiTheme="minorHAnsi" w:hAnsiTheme="minorHAnsi" w:cstheme="minorHAnsi"/>
          <w:iCs/>
          <w:sz w:val="24"/>
          <w:szCs w:val="24"/>
        </w:rPr>
        <w:t xml:space="preserve">, no particular, conhecida. É constitucional a modalidade de leilão extrajudicial de imóvel financiado sob as regras do Sistema </w:t>
      </w:r>
      <w:r w:rsidRPr="00E84EE9">
        <w:rPr>
          <w:rFonts w:asciiTheme="minorHAnsi" w:hAnsiTheme="minorHAnsi" w:cstheme="minorHAnsi"/>
          <w:iCs/>
          <w:sz w:val="24"/>
          <w:szCs w:val="24"/>
        </w:rPr>
        <w:lastRenderedPageBreak/>
        <w:t xml:space="preserve">Financeiro da Habitação, tal como prevista no Decreto-Lei 70/66. Precedentes. Recurso adesivo da CAIXA provido, a fim de reconhecer sua ilegitimidade passiva para a causa quanto ao pedido relacionado à própria construção do imóvel financiado; improvida a apelação dos autores. ” (g/n) </w:t>
      </w:r>
    </w:p>
    <w:p w14:paraId="00A5746E" w14:textId="77777777" w:rsidR="00A26635" w:rsidRPr="00E84EE9" w:rsidRDefault="00A26635" w:rsidP="00A26635">
      <w:pPr>
        <w:spacing w:line="360" w:lineRule="auto"/>
        <w:ind w:left="2835" w:right="19"/>
        <w:jc w:val="both"/>
        <w:rPr>
          <w:rFonts w:asciiTheme="minorHAnsi" w:hAnsiTheme="minorHAnsi" w:cstheme="minorHAnsi"/>
          <w:iCs/>
          <w:sz w:val="24"/>
          <w:szCs w:val="24"/>
        </w:rPr>
      </w:pPr>
      <w:r w:rsidRPr="00E84EE9">
        <w:rPr>
          <w:rFonts w:asciiTheme="minorHAnsi" w:hAnsiTheme="minorHAnsi" w:cstheme="minorHAnsi"/>
          <w:iCs/>
          <w:sz w:val="24"/>
          <w:szCs w:val="24"/>
        </w:rPr>
        <w:t>TRF – 3</w:t>
      </w:r>
      <w:r w:rsidRPr="00E84EE9">
        <w:rPr>
          <w:rFonts w:asciiTheme="minorHAnsi" w:hAnsiTheme="minorHAnsi" w:cstheme="minorHAnsi"/>
          <w:iCs/>
          <w:sz w:val="24"/>
          <w:szCs w:val="24"/>
          <w:vertAlign w:val="superscript"/>
        </w:rPr>
        <w:t>a</w:t>
      </w:r>
      <w:r w:rsidRPr="00E84EE9">
        <w:rPr>
          <w:rFonts w:asciiTheme="minorHAnsi" w:hAnsiTheme="minorHAnsi" w:cstheme="minorHAnsi"/>
          <w:iCs/>
          <w:sz w:val="24"/>
          <w:szCs w:val="24"/>
        </w:rPr>
        <w:t>. Região – Ac. unân. da 1</w:t>
      </w:r>
      <w:r w:rsidRPr="00E84EE9">
        <w:rPr>
          <w:rFonts w:asciiTheme="minorHAnsi" w:hAnsiTheme="minorHAnsi" w:cstheme="minorHAnsi"/>
          <w:iCs/>
          <w:sz w:val="24"/>
          <w:szCs w:val="24"/>
          <w:vertAlign w:val="superscript"/>
        </w:rPr>
        <w:t>a</w:t>
      </w:r>
      <w:r w:rsidRPr="00E84EE9">
        <w:rPr>
          <w:rFonts w:asciiTheme="minorHAnsi" w:hAnsiTheme="minorHAnsi" w:cstheme="minorHAnsi"/>
          <w:iCs/>
          <w:sz w:val="24"/>
          <w:szCs w:val="24"/>
        </w:rPr>
        <w:t xml:space="preserve">. T., publ. em 02 JUN 98 – Apel. Civ. 92.03.002566-9 – Rel. Juiz Theotonio Costa – Public. boletim Direito Imobiliário nº 32/98 – juris. 2801. </w:t>
      </w:r>
    </w:p>
    <w:p w14:paraId="667058AE" w14:textId="77777777" w:rsidR="00A26635" w:rsidRPr="00E84EE9" w:rsidRDefault="00A26635" w:rsidP="00A26635">
      <w:pPr>
        <w:spacing w:line="360" w:lineRule="auto"/>
        <w:ind w:right="19" w:firstLine="2835"/>
        <w:jc w:val="both"/>
        <w:rPr>
          <w:rFonts w:asciiTheme="minorHAnsi" w:hAnsiTheme="minorHAnsi" w:cstheme="minorHAnsi"/>
          <w:sz w:val="24"/>
          <w:szCs w:val="24"/>
        </w:rPr>
      </w:pPr>
    </w:p>
    <w:p w14:paraId="7F06F84E" w14:textId="77777777" w:rsidR="00A26635" w:rsidRPr="00E84EE9" w:rsidRDefault="00A26635" w:rsidP="00A26635">
      <w:pPr>
        <w:spacing w:line="360" w:lineRule="auto"/>
        <w:ind w:right="19" w:firstLine="2835"/>
        <w:jc w:val="both"/>
        <w:rPr>
          <w:rFonts w:asciiTheme="minorHAnsi" w:hAnsiTheme="minorHAnsi" w:cstheme="minorHAnsi"/>
          <w:sz w:val="24"/>
          <w:szCs w:val="24"/>
        </w:rPr>
      </w:pPr>
      <w:r w:rsidRPr="00E84EE9">
        <w:rPr>
          <w:rFonts w:asciiTheme="minorHAnsi" w:hAnsiTheme="minorHAnsi" w:cstheme="minorHAnsi"/>
          <w:sz w:val="24"/>
          <w:szCs w:val="24"/>
        </w:rPr>
        <w:t xml:space="preserve">De outro lado, não é possível querer responsabilizar a CAIXA ECONOMICA FEDERAL por quaisquer situações totalmente estranhas ao financiamento imobiliário, ao empréstimo de dinheiro para a aquisição da casa própria, sendo devido os encargos durante a construção nos exatos termos constantes do contrato. </w:t>
      </w:r>
    </w:p>
    <w:p w14:paraId="4970BF9F" w14:textId="77777777" w:rsidR="00A26635" w:rsidRPr="00E84EE9" w:rsidRDefault="00A26635" w:rsidP="00A26635">
      <w:pPr>
        <w:spacing w:line="360" w:lineRule="auto"/>
        <w:jc w:val="both"/>
        <w:rPr>
          <w:rFonts w:asciiTheme="minorHAnsi" w:hAnsiTheme="minorHAnsi" w:cstheme="minorHAnsi"/>
          <w:sz w:val="24"/>
          <w:szCs w:val="24"/>
        </w:rPr>
      </w:pPr>
    </w:p>
    <w:p w14:paraId="1CD30273" w14:textId="77777777" w:rsidR="00A26635" w:rsidRPr="00E84EE9" w:rsidRDefault="00A26635" w:rsidP="00A26635">
      <w:pPr>
        <w:spacing w:before="200" w:after="200" w:line="240" w:lineRule="auto"/>
        <w:jc w:val="both"/>
        <w:rPr>
          <w:rFonts w:asciiTheme="minorHAnsi" w:hAnsiTheme="minorHAnsi" w:cstheme="minorHAnsi"/>
          <w:b/>
          <w:bCs/>
          <w:sz w:val="24"/>
          <w:szCs w:val="24"/>
          <w:u w:val="single"/>
        </w:rPr>
      </w:pPr>
    </w:p>
    <w:p w14:paraId="34F9C4FF" w14:textId="7BFB6C3D" w:rsidR="00C5584A" w:rsidRPr="00E84EE9" w:rsidRDefault="00C5584A" w:rsidP="00A26635">
      <w:pPr>
        <w:spacing w:before="200" w:after="200" w:line="240" w:lineRule="auto"/>
        <w:jc w:val="center"/>
        <w:rPr>
          <w:rFonts w:asciiTheme="minorHAnsi" w:hAnsiTheme="minorHAnsi" w:cstheme="minorHAnsi"/>
          <w:b/>
          <w:bCs/>
          <w:sz w:val="24"/>
          <w:szCs w:val="24"/>
          <w:u w:val="single"/>
        </w:rPr>
      </w:pPr>
      <w:r w:rsidRPr="00E84EE9">
        <w:rPr>
          <w:rFonts w:asciiTheme="minorHAnsi" w:hAnsiTheme="minorHAnsi" w:cstheme="minorHAnsi"/>
          <w:b/>
          <w:bCs/>
          <w:sz w:val="24"/>
          <w:szCs w:val="24"/>
          <w:u w:val="single"/>
        </w:rPr>
        <w:t>DA AUSÊNCIA DE DANO MORAL</w:t>
      </w:r>
    </w:p>
    <w:p w14:paraId="5B1B3BA7" w14:textId="2D18F106" w:rsidR="00C5584A" w:rsidRPr="00E84EE9" w:rsidRDefault="00C5584A" w:rsidP="00A26635">
      <w:pPr>
        <w:spacing w:before="200" w:after="200" w:line="240" w:lineRule="auto"/>
        <w:jc w:val="center"/>
        <w:rPr>
          <w:rFonts w:asciiTheme="minorHAnsi" w:hAnsiTheme="minorHAnsi" w:cstheme="minorHAnsi"/>
          <w:b/>
          <w:bCs/>
          <w:sz w:val="24"/>
          <w:szCs w:val="24"/>
          <w:u w:val="single"/>
        </w:rPr>
      </w:pPr>
      <w:r w:rsidRPr="00E84EE9">
        <w:rPr>
          <w:rFonts w:asciiTheme="minorHAnsi" w:hAnsiTheme="minorHAnsi" w:cstheme="minorHAnsi"/>
          <w:b/>
          <w:bCs/>
          <w:sz w:val="24"/>
          <w:szCs w:val="24"/>
          <w:u w:val="single"/>
        </w:rPr>
        <w:t>- DO ENRIQUECIMENTO ILÍCITO –</w:t>
      </w:r>
    </w:p>
    <w:p w14:paraId="375EE75E" w14:textId="77777777" w:rsidR="00C5584A" w:rsidRPr="00E84EE9" w:rsidRDefault="00C5584A" w:rsidP="00A26635">
      <w:pPr>
        <w:spacing w:before="200" w:after="200" w:line="240" w:lineRule="auto"/>
        <w:jc w:val="both"/>
        <w:rPr>
          <w:rFonts w:asciiTheme="minorHAnsi" w:hAnsiTheme="minorHAnsi" w:cstheme="minorHAnsi"/>
          <w:b/>
          <w:bCs/>
          <w:sz w:val="24"/>
          <w:szCs w:val="24"/>
          <w:u w:val="single"/>
        </w:rPr>
      </w:pPr>
    </w:p>
    <w:p w14:paraId="6F608397"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No instituto da responsabilidade civil, a obrigação de indenizar está diretamente vinculada à comprovação real do dano, como regra mínima de convivência, o que não se verifica no caso em concreto.</w:t>
      </w:r>
    </w:p>
    <w:p w14:paraId="64A52C11"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Em que pese à parte autora alegar que faria ainda jus ao recebimento de indenização por danos morais, não há nos autos qualquer prova de que a parte autora ter sido acometida de abalo capaz de justificar a formulação do pedido de danos morais, o que dificulta até mesmo a formulação da defesa.</w:t>
      </w:r>
    </w:p>
    <w:p w14:paraId="08225505"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Nesse passo, à guisa de ilustração, faz-se remissão à lição do mestre CAIO MÁRIO DA SILVA PEREIRA, sobre o dano hipotético.</w:t>
      </w:r>
    </w:p>
    <w:p w14:paraId="28245558"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Ainda que ilícito houvesse nem assim poderia a parte autora pretender indenizações, pela evidência de que suas consequências, no caso, não tiveram magnitude suficiente para caracterizar tecnicamente dano moral, conforme os precedentes pátrios.</w:t>
      </w:r>
    </w:p>
    <w:p w14:paraId="14EAD11C"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De fato, sentimentos como descontentamento, aborrecimento e inconformismo não podem ser confundidos com o dano moral. </w:t>
      </w:r>
    </w:p>
    <w:p w14:paraId="0F64E53C"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Entendimento contrário ao aqui defendido implicaria inferir que, doravante, o vencido sempre terá de indenizar ao outro litigante um “dano moral” que o mesmo sofrera à conta do simples “transtorno” de haver utilizado a via judicial com vistas à satisfação do seu direito!   Enfim, o dano moral seria uma consequência “direta” do inadimplemento da dívida e da propositura de uma ação judicial tencionando cobrá-la!</w:t>
      </w:r>
    </w:p>
    <w:p w14:paraId="2CBADBE8"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lastRenderedPageBreak/>
        <w:t>A Ré não praticou ofensa de qualquer gravidade e repercussão capaz de caracterizar o dano moral, que não basta ser alegado; precisa ser provado e comprovado.</w:t>
      </w:r>
    </w:p>
    <w:p w14:paraId="17931419"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Desta forma, a parte autora não faz jus a dano moral, conforme acima exposto.</w:t>
      </w:r>
    </w:p>
    <w:p w14:paraId="49EA2373" w14:textId="77777777" w:rsidR="00C5584A" w:rsidRPr="00E84EE9" w:rsidRDefault="00C5584A" w:rsidP="00A26635">
      <w:pPr>
        <w:spacing w:before="200" w:after="200" w:line="240" w:lineRule="auto"/>
        <w:jc w:val="both"/>
        <w:rPr>
          <w:rFonts w:asciiTheme="minorHAnsi" w:hAnsiTheme="minorHAnsi" w:cstheme="minorHAnsi"/>
          <w:b/>
          <w:bCs/>
          <w:sz w:val="24"/>
          <w:szCs w:val="24"/>
          <w:u w:val="single"/>
        </w:rPr>
      </w:pPr>
    </w:p>
    <w:p w14:paraId="27B281F9" w14:textId="77777777" w:rsidR="00C5584A" w:rsidRPr="00E84EE9" w:rsidRDefault="00C5584A" w:rsidP="00A26635">
      <w:pPr>
        <w:spacing w:before="200" w:after="200" w:line="240" w:lineRule="auto"/>
        <w:jc w:val="both"/>
        <w:rPr>
          <w:rFonts w:asciiTheme="minorHAnsi" w:hAnsiTheme="minorHAnsi" w:cstheme="minorHAnsi"/>
          <w:sz w:val="24"/>
          <w:szCs w:val="24"/>
        </w:rPr>
      </w:pPr>
      <w:r w:rsidRPr="00E84EE9">
        <w:rPr>
          <w:rFonts w:asciiTheme="minorHAnsi" w:hAnsiTheme="minorHAnsi" w:cstheme="minorHAnsi"/>
          <w:sz w:val="24"/>
          <w:szCs w:val="24"/>
        </w:rPr>
        <w:t>Nesse sentido, vale reproduzir a ementas do TRF5:</w:t>
      </w:r>
    </w:p>
    <w:p w14:paraId="1E5429ED" w14:textId="77777777" w:rsidR="00C5584A" w:rsidRPr="00E84EE9" w:rsidRDefault="00C5584A" w:rsidP="00A26635">
      <w:pPr>
        <w:spacing w:before="200" w:after="200" w:line="240" w:lineRule="auto"/>
        <w:jc w:val="both"/>
        <w:rPr>
          <w:rFonts w:asciiTheme="minorHAnsi" w:hAnsiTheme="minorHAnsi" w:cstheme="minorHAnsi"/>
          <w:sz w:val="24"/>
          <w:szCs w:val="24"/>
        </w:rPr>
      </w:pPr>
    </w:p>
    <w:p w14:paraId="7F3A69B4" w14:textId="1DD932C1" w:rsidR="00C5584A" w:rsidRPr="00E84EE9" w:rsidRDefault="00C5584A" w:rsidP="00A26635">
      <w:pPr>
        <w:spacing w:before="200" w:after="200" w:line="240" w:lineRule="auto"/>
        <w:ind w:left="2268"/>
        <w:jc w:val="both"/>
        <w:rPr>
          <w:rFonts w:asciiTheme="minorHAnsi" w:hAnsiTheme="minorHAnsi" w:cstheme="minorHAnsi"/>
          <w:b/>
          <w:bCs/>
          <w:i/>
          <w:iCs/>
          <w:sz w:val="24"/>
          <w:szCs w:val="24"/>
          <w:u w:val="single"/>
        </w:rPr>
      </w:pPr>
      <w:r w:rsidRPr="00E84EE9">
        <w:rPr>
          <w:rFonts w:asciiTheme="minorHAnsi" w:hAnsiTheme="minorHAnsi" w:cstheme="minorHAnsi"/>
          <w:i/>
          <w:iCs/>
          <w:sz w:val="24"/>
          <w:szCs w:val="24"/>
        </w:rPr>
        <w:t>CIVIL. APELAÇÃO. MINHA CASA, MINHA VIDA. IMÓVEIS DO FAR. LEGITIMIDADE DA CEF. VÍCIOS DE CONSTRUÇÃO. COMPROVAÇÃO MEDIANTE LAUDO PERICIAL. DANO MORAL. NÃO COMPROVAÇÃO. PARCIAL PROVIMENTO. 1 a 5 Omissis 6. Os particulares não apresentaram na inicial, de maneira concreta e pormenorizada, a situação individual e cada um acerca de eventual violação aos direitos inerentes à personalidade em razão dos danos físicos dos imóveis em comento. A pretensão dos particulares foi formulada de maneira genérica, sem revelar aspectos concretos de alteração da rotina familiar dos demandantes, ora apelados, que foram modificados em virtude dos vícios de construção, não sendo suficiente para a configuração do dano moral. 7. Apelo parcialmente provido para reformar a sentença tão somente para afastar a indenização por dano moral. (TRF5, PROCESSO: 08019036920184058200, AC - Apelação Civel - , DESEMBARGADOR FEDERAL CARLOS VINICIUS CALHEIROS NOBRE (CONVOCADO), 4ª Turma, JULGAMENTO: 03/10/2019, PUBLICAÇÃO: )</w:t>
      </w:r>
    </w:p>
    <w:p w14:paraId="4A321621" w14:textId="77777777" w:rsidR="00B355E3" w:rsidRPr="00E84EE9" w:rsidRDefault="00B355E3" w:rsidP="00A26635">
      <w:pPr>
        <w:spacing w:before="200" w:after="200" w:line="240" w:lineRule="auto"/>
        <w:ind w:firstLine="708"/>
        <w:jc w:val="both"/>
        <w:rPr>
          <w:rFonts w:asciiTheme="minorHAnsi" w:hAnsiTheme="minorHAnsi" w:cstheme="minorHAnsi"/>
          <w:sz w:val="24"/>
          <w:szCs w:val="24"/>
        </w:rPr>
      </w:pPr>
    </w:p>
    <w:p w14:paraId="417BF2EE" w14:textId="2AA655B0" w:rsidR="00C5584A" w:rsidRPr="00E84EE9" w:rsidRDefault="00C5584A"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Nos termos do art. 373, inciso I, do Código de Processo Civil, caberia à parte autora o ônus da prova quanto ao fato constitutivo do seu direito. Não se desincumbindo </w:t>
      </w:r>
      <w:r w:rsidRPr="00E84EE9">
        <w:rPr>
          <w:rFonts w:asciiTheme="minorHAnsi" w:hAnsiTheme="minorHAnsi" w:cstheme="minorHAnsi"/>
          <w:i/>
          <w:iCs/>
          <w:sz w:val="24"/>
          <w:szCs w:val="24"/>
        </w:rPr>
        <w:t>do onus probandi</w:t>
      </w:r>
      <w:r w:rsidRPr="00E84EE9">
        <w:rPr>
          <w:rFonts w:asciiTheme="minorHAnsi" w:hAnsiTheme="minorHAnsi" w:cstheme="minorHAnsi"/>
          <w:sz w:val="24"/>
          <w:szCs w:val="24"/>
        </w:rPr>
        <w:t>, é de ser rejeitado o pedido de reparação de dano moral.</w:t>
      </w:r>
    </w:p>
    <w:p w14:paraId="11FB0704" w14:textId="77777777" w:rsidR="00B355E3" w:rsidRPr="00E84EE9" w:rsidRDefault="00B355E3" w:rsidP="00B355E3">
      <w:pPr>
        <w:pStyle w:val="NormalWeb"/>
        <w:shd w:val="clear" w:color="auto" w:fill="FFFFFF"/>
        <w:spacing w:before="0" w:after="0"/>
        <w:ind w:firstLine="708"/>
        <w:jc w:val="both"/>
        <w:rPr>
          <w:rFonts w:asciiTheme="minorHAnsi" w:hAnsiTheme="minorHAnsi" w:cstheme="minorHAnsi"/>
          <w:color w:val="242424"/>
        </w:rPr>
      </w:pPr>
      <w:r w:rsidRPr="00E84EE9">
        <w:rPr>
          <w:rFonts w:asciiTheme="minorHAnsi" w:hAnsiTheme="minorHAnsi" w:cstheme="minorHAnsi"/>
          <w:color w:val="242424"/>
        </w:rPr>
        <w:t>Essa interpretação diverge da orientação da TNU. Conforme já decidiu esse colegiado, em hipóteses como a presente, </w:t>
      </w:r>
      <w:r w:rsidRPr="00E84EE9">
        <w:rPr>
          <w:rStyle w:val="nfase"/>
          <w:rFonts w:asciiTheme="minorHAnsi" w:hAnsiTheme="minorHAnsi" w:cstheme="minorHAnsi"/>
          <w:b/>
          <w:bCs/>
          <w:color w:val="242424"/>
          <w:bdr w:val="none" w:sz="0" w:space="0" w:color="auto" w:frame="1"/>
        </w:rPr>
        <w:t>o dano moral, na hipótese de atraso na entrega de unidade imobiliária, não se presume, configurando-se apenas quando houve circunstâncias excepcionais que, devidamente comprovadas, importem em significativa e anormal violação a direito de personalidade dos promitentes-compradores </w:t>
      </w:r>
      <w:r w:rsidRPr="00E84EE9">
        <w:rPr>
          <w:rFonts w:asciiTheme="minorHAnsi" w:hAnsiTheme="minorHAnsi" w:cstheme="minorHAnsi"/>
          <w:color w:val="242424"/>
        </w:rPr>
        <w:t>(Rcl 5000225-54.2021.490.0000, relator juiz federal Francisco Glauber Pessoa Alves, j. 13/11/2022).</w:t>
      </w:r>
    </w:p>
    <w:p w14:paraId="6648E736" w14:textId="7410269D" w:rsidR="00B355E3" w:rsidRPr="00E84EE9" w:rsidRDefault="00B355E3" w:rsidP="00B355E3">
      <w:pPr>
        <w:pStyle w:val="NormalWeb"/>
        <w:shd w:val="clear" w:color="auto" w:fill="FFFFFF"/>
        <w:jc w:val="both"/>
        <w:rPr>
          <w:rFonts w:asciiTheme="minorHAnsi" w:hAnsiTheme="minorHAnsi" w:cstheme="minorHAnsi"/>
          <w:color w:val="242424"/>
        </w:rPr>
      </w:pPr>
      <w:r w:rsidRPr="00E84EE9">
        <w:rPr>
          <w:rFonts w:asciiTheme="minorHAnsi" w:hAnsiTheme="minorHAnsi" w:cstheme="minorHAnsi"/>
          <w:color w:val="242424"/>
        </w:rPr>
        <w:t xml:space="preserve">Dessa maneira, tendo em vista que a turma de origem considerou que estava à frente de dano moral </w:t>
      </w:r>
      <w:r w:rsidRPr="00E84EE9">
        <w:rPr>
          <w:rFonts w:asciiTheme="minorHAnsi" w:hAnsiTheme="minorHAnsi" w:cstheme="minorHAnsi"/>
          <w:i/>
          <w:iCs/>
          <w:color w:val="242424"/>
        </w:rPr>
        <w:t>in re ipsa</w:t>
      </w:r>
      <w:r w:rsidRPr="00E84EE9">
        <w:rPr>
          <w:rFonts w:asciiTheme="minorHAnsi" w:hAnsiTheme="minorHAnsi" w:cstheme="minorHAnsi"/>
          <w:color w:val="242424"/>
        </w:rPr>
        <w:t>, divergindo da orientação da TNU, é de se dar provimento ao incidente, para devolução dos autos, com adequação do julgado à interpretação uniformizada.</w:t>
      </w:r>
    </w:p>
    <w:p w14:paraId="15DAFCC1" w14:textId="77777777" w:rsidR="00B355E3" w:rsidRPr="00E84EE9" w:rsidRDefault="00B355E3" w:rsidP="00B355E3">
      <w:pPr>
        <w:pStyle w:val="NormalWeb"/>
        <w:shd w:val="clear" w:color="auto" w:fill="FFFFFF"/>
        <w:jc w:val="both"/>
        <w:rPr>
          <w:rFonts w:asciiTheme="minorHAnsi" w:hAnsiTheme="minorHAnsi" w:cstheme="minorHAnsi"/>
          <w:color w:val="242424"/>
        </w:rPr>
      </w:pPr>
      <w:r w:rsidRPr="00E84EE9">
        <w:rPr>
          <w:rFonts w:asciiTheme="minorHAnsi" w:hAnsiTheme="minorHAnsi" w:cstheme="minorHAnsi"/>
          <w:color w:val="242424"/>
        </w:rPr>
        <w:t>O acórdão restou assim ementado:</w:t>
      </w:r>
    </w:p>
    <w:p w14:paraId="0D1F2E71" w14:textId="77777777" w:rsidR="00B355E3" w:rsidRPr="00E84EE9" w:rsidRDefault="00B355E3" w:rsidP="00B355E3">
      <w:pPr>
        <w:pStyle w:val="NormalWeb"/>
        <w:shd w:val="clear" w:color="auto" w:fill="FFFFFF"/>
        <w:ind w:left="2268"/>
        <w:jc w:val="both"/>
        <w:rPr>
          <w:rFonts w:asciiTheme="minorHAnsi" w:hAnsiTheme="minorHAnsi" w:cstheme="minorHAnsi"/>
          <w:i/>
          <w:iCs/>
          <w:color w:val="242424"/>
        </w:rPr>
      </w:pPr>
      <w:r w:rsidRPr="00E84EE9">
        <w:rPr>
          <w:rFonts w:asciiTheme="minorHAnsi" w:hAnsiTheme="minorHAnsi" w:cstheme="minorHAnsi"/>
          <w:i/>
          <w:iCs/>
          <w:color w:val="242424"/>
        </w:rPr>
        <w:t>'Pedido de Uniformização de Interpretação de Lei (Turma) Nº 5001229-07.2019.4.04.7206/SC</w:t>
      </w:r>
    </w:p>
    <w:p w14:paraId="00454C9E" w14:textId="77777777" w:rsidR="00B355E3" w:rsidRPr="00E84EE9" w:rsidRDefault="00B355E3" w:rsidP="00B355E3">
      <w:pPr>
        <w:pStyle w:val="NormalWeb"/>
        <w:shd w:val="clear" w:color="auto" w:fill="FFFFFF"/>
        <w:ind w:left="2268"/>
        <w:jc w:val="both"/>
        <w:rPr>
          <w:rFonts w:asciiTheme="minorHAnsi" w:hAnsiTheme="minorHAnsi" w:cstheme="minorHAnsi"/>
          <w:i/>
          <w:iCs/>
          <w:color w:val="242424"/>
        </w:rPr>
      </w:pPr>
      <w:r w:rsidRPr="00E84EE9">
        <w:rPr>
          <w:rFonts w:asciiTheme="minorHAnsi" w:hAnsiTheme="minorHAnsi" w:cstheme="minorHAnsi"/>
          <w:i/>
          <w:iCs/>
          <w:color w:val="242424"/>
        </w:rPr>
        <w:t>EMENTA</w:t>
      </w:r>
    </w:p>
    <w:p w14:paraId="7D98F946" w14:textId="77777777" w:rsidR="00B355E3" w:rsidRPr="00E84EE9" w:rsidRDefault="00B355E3" w:rsidP="00B355E3">
      <w:pPr>
        <w:pStyle w:val="NormalWeb"/>
        <w:shd w:val="clear" w:color="auto" w:fill="FFFFFF"/>
        <w:spacing w:before="0" w:after="0"/>
        <w:ind w:left="2268"/>
        <w:jc w:val="both"/>
        <w:rPr>
          <w:rFonts w:asciiTheme="minorHAnsi" w:hAnsiTheme="minorHAnsi" w:cstheme="minorHAnsi"/>
          <w:i/>
          <w:iCs/>
          <w:color w:val="242424"/>
        </w:rPr>
      </w:pPr>
      <w:r w:rsidRPr="00E84EE9">
        <w:rPr>
          <w:rFonts w:asciiTheme="minorHAnsi" w:hAnsiTheme="minorHAnsi" w:cstheme="minorHAnsi"/>
          <w:i/>
          <w:iCs/>
          <w:color w:val="242424"/>
        </w:rPr>
        <w:t>PEDIDO DE UNIFORMIZAÇÃO DE INTERPRETAÇÃO DE LEI. DANOS MORAIS. ATRASO NA ENTREGA DE IMÓVEL. PROVA. PRESUNÇÃO. DANO </w:t>
      </w:r>
      <w:r w:rsidRPr="00E84EE9">
        <w:rPr>
          <w:rStyle w:val="nfase"/>
          <w:rFonts w:asciiTheme="minorHAnsi" w:hAnsiTheme="minorHAnsi" w:cstheme="minorHAnsi"/>
          <w:i w:val="0"/>
          <w:iCs w:val="0"/>
          <w:color w:val="242424"/>
          <w:bdr w:val="none" w:sz="0" w:space="0" w:color="auto" w:frame="1"/>
        </w:rPr>
        <w:t>IN RE IPSA</w:t>
      </w:r>
      <w:r w:rsidRPr="00E84EE9">
        <w:rPr>
          <w:rFonts w:asciiTheme="minorHAnsi" w:hAnsiTheme="minorHAnsi" w:cstheme="minorHAnsi"/>
          <w:i/>
          <w:iCs/>
          <w:color w:val="242424"/>
        </w:rPr>
        <w:t>. CONTRARIEDADE COM A JURISPRUDÊNCIA DA TNU. pROVIMENTO.</w:t>
      </w:r>
    </w:p>
    <w:p w14:paraId="709FF541" w14:textId="77777777" w:rsidR="00B355E3" w:rsidRPr="00E84EE9" w:rsidRDefault="00B355E3" w:rsidP="00B355E3">
      <w:pPr>
        <w:pStyle w:val="NormalWeb"/>
        <w:shd w:val="clear" w:color="auto" w:fill="FFFFFF"/>
        <w:spacing w:before="0" w:after="0"/>
        <w:ind w:left="2268"/>
        <w:jc w:val="both"/>
        <w:rPr>
          <w:rFonts w:asciiTheme="minorHAnsi" w:hAnsiTheme="minorHAnsi" w:cstheme="minorHAnsi"/>
          <w:i/>
          <w:iCs/>
          <w:color w:val="242424"/>
        </w:rPr>
      </w:pPr>
      <w:r w:rsidRPr="00E84EE9">
        <w:rPr>
          <w:rStyle w:val="Forte"/>
          <w:rFonts w:asciiTheme="minorHAnsi" w:hAnsiTheme="minorHAnsi" w:cstheme="minorHAnsi"/>
          <w:i/>
          <w:iCs/>
          <w:color w:val="242424"/>
          <w:bdr w:val="none" w:sz="0" w:space="0" w:color="auto" w:frame="1"/>
        </w:rPr>
        <w:lastRenderedPageBreak/>
        <w:t>Conforme a orientação da TNU, a condenação por dano moral em face de atraso na entrega de unidade imobiliária depende de comprovação do prejuízo extrapatrimonial, que não pode ser presumido (</w:t>
      </w:r>
      <w:r w:rsidRPr="00E84EE9">
        <w:rPr>
          <w:rStyle w:val="nfase"/>
          <w:rFonts w:asciiTheme="minorHAnsi" w:hAnsiTheme="minorHAnsi" w:cstheme="minorHAnsi"/>
          <w:b/>
          <w:bCs/>
          <w:i w:val="0"/>
          <w:iCs w:val="0"/>
          <w:color w:val="242424"/>
          <w:bdr w:val="none" w:sz="0" w:space="0" w:color="auto" w:frame="1"/>
        </w:rPr>
        <w:t>in re ipsa</w:t>
      </w:r>
      <w:r w:rsidRPr="00E84EE9">
        <w:rPr>
          <w:rStyle w:val="Forte"/>
          <w:rFonts w:asciiTheme="minorHAnsi" w:hAnsiTheme="minorHAnsi" w:cstheme="minorHAnsi"/>
          <w:i/>
          <w:iCs/>
          <w:color w:val="242424"/>
          <w:bdr w:val="none" w:sz="0" w:space="0" w:color="auto" w:frame="1"/>
        </w:rPr>
        <w:t>).</w:t>
      </w:r>
    </w:p>
    <w:p w14:paraId="4390AC62" w14:textId="77777777" w:rsidR="00B355E3" w:rsidRPr="00E84EE9" w:rsidRDefault="00B355E3" w:rsidP="00B355E3">
      <w:pPr>
        <w:pStyle w:val="NormalWeb"/>
        <w:shd w:val="clear" w:color="auto" w:fill="FFFFFF"/>
        <w:ind w:left="2268"/>
        <w:jc w:val="both"/>
        <w:rPr>
          <w:rFonts w:asciiTheme="minorHAnsi" w:hAnsiTheme="minorHAnsi" w:cstheme="minorHAnsi"/>
          <w:i/>
          <w:iCs/>
          <w:color w:val="242424"/>
        </w:rPr>
      </w:pPr>
      <w:r w:rsidRPr="00E84EE9">
        <w:rPr>
          <w:rFonts w:asciiTheme="minorHAnsi" w:hAnsiTheme="minorHAnsi" w:cstheme="minorHAnsi"/>
          <w:i/>
          <w:iCs/>
          <w:color w:val="242424"/>
        </w:rPr>
        <w:t>ACÓRDÃO</w:t>
      </w:r>
    </w:p>
    <w:p w14:paraId="2032097D" w14:textId="77777777" w:rsidR="00B355E3" w:rsidRPr="00E84EE9" w:rsidRDefault="00B355E3" w:rsidP="00B355E3">
      <w:pPr>
        <w:pStyle w:val="NormalWeb"/>
        <w:shd w:val="clear" w:color="auto" w:fill="FFFFFF"/>
        <w:ind w:left="2268"/>
        <w:jc w:val="both"/>
        <w:rPr>
          <w:rFonts w:asciiTheme="minorHAnsi" w:hAnsiTheme="minorHAnsi" w:cstheme="minorHAnsi"/>
          <w:i/>
          <w:iCs/>
          <w:color w:val="242424"/>
        </w:rPr>
      </w:pPr>
      <w:r w:rsidRPr="00E84EE9">
        <w:rPr>
          <w:rFonts w:asciiTheme="minorHAnsi" w:hAnsiTheme="minorHAnsi" w:cstheme="minorHAnsi"/>
          <w:i/>
          <w:iCs/>
          <w:color w:val="242424"/>
        </w:rPr>
        <w:t>A Turma Nacional de Uniformização decidiu, por unanimidade, dar provimento ao pedido de uniformização.</w:t>
      </w:r>
    </w:p>
    <w:p w14:paraId="3AA2CABD" w14:textId="77777777" w:rsidR="00B355E3" w:rsidRPr="00E84EE9" w:rsidRDefault="00B355E3" w:rsidP="00B355E3">
      <w:pPr>
        <w:pStyle w:val="NormalWeb"/>
        <w:shd w:val="clear" w:color="auto" w:fill="FFFFFF"/>
        <w:ind w:left="2268"/>
        <w:jc w:val="both"/>
        <w:rPr>
          <w:rFonts w:asciiTheme="minorHAnsi" w:hAnsiTheme="minorHAnsi" w:cstheme="minorHAnsi"/>
          <w:i/>
          <w:iCs/>
          <w:color w:val="242424"/>
        </w:rPr>
      </w:pPr>
      <w:r w:rsidRPr="00E84EE9">
        <w:rPr>
          <w:rFonts w:asciiTheme="minorHAnsi" w:hAnsiTheme="minorHAnsi" w:cstheme="minorHAnsi"/>
          <w:i/>
          <w:iCs/>
          <w:color w:val="242424"/>
        </w:rPr>
        <w:t>Brasília, 19 de abril de 2023.'</w:t>
      </w:r>
    </w:p>
    <w:p w14:paraId="4A617310" w14:textId="77777777" w:rsidR="00B355E3" w:rsidRPr="00E84EE9" w:rsidRDefault="00B355E3" w:rsidP="00A26635">
      <w:pPr>
        <w:spacing w:before="200" w:after="200" w:line="240" w:lineRule="auto"/>
        <w:ind w:firstLine="708"/>
        <w:jc w:val="both"/>
        <w:rPr>
          <w:rFonts w:asciiTheme="minorHAnsi" w:hAnsiTheme="minorHAnsi" w:cstheme="minorHAnsi"/>
          <w:sz w:val="24"/>
          <w:szCs w:val="24"/>
        </w:rPr>
      </w:pPr>
    </w:p>
    <w:p w14:paraId="26ECCCEF" w14:textId="5907810D" w:rsidR="00C5584A" w:rsidRPr="00E84EE9" w:rsidRDefault="00C5584A"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Pertinente, ao fim, demonstrar que o próprio laudo pericial aponta no sentido de não existir qualquer perigo de dano físico aos habitantes do imóvel</w:t>
      </w:r>
      <w:r w:rsidR="00233C56" w:rsidRPr="00E84EE9">
        <w:rPr>
          <w:rFonts w:asciiTheme="minorHAnsi" w:hAnsiTheme="minorHAnsi" w:cstheme="minorHAnsi"/>
          <w:sz w:val="24"/>
          <w:szCs w:val="24"/>
        </w:rPr>
        <w:t>.</w:t>
      </w:r>
    </w:p>
    <w:p w14:paraId="399120B6" w14:textId="0159752B" w:rsidR="00C5584A" w:rsidRPr="00E84EE9" w:rsidRDefault="00C5584A" w:rsidP="00A26635">
      <w:pPr>
        <w:spacing w:before="200" w:after="200" w:line="240" w:lineRule="auto"/>
        <w:ind w:firstLine="708"/>
        <w:jc w:val="both"/>
        <w:rPr>
          <w:rFonts w:asciiTheme="minorHAnsi" w:hAnsiTheme="minorHAnsi" w:cstheme="minorHAnsi"/>
          <w:b/>
          <w:bCs/>
          <w:sz w:val="24"/>
          <w:szCs w:val="24"/>
          <w:u w:val="single"/>
        </w:rPr>
      </w:pPr>
      <w:r w:rsidRPr="00E84EE9">
        <w:rPr>
          <w:rFonts w:asciiTheme="minorHAnsi" w:hAnsiTheme="minorHAnsi" w:cstheme="minorHAnsi"/>
          <w:b/>
          <w:bCs/>
          <w:sz w:val="24"/>
          <w:szCs w:val="24"/>
          <w:u w:val="single"/>
        </w:rPr>
        <w:t>Neste sentido, merece ser dado provimento ao presente recurso inominado, com o reconhecimento pelo DESCABIMENTO DE INDENIZAÇÃO POR DANOS MORAIS.</w:t>
      </w:r>
    </w:p>
    <w:p w14:paraId="14293E98" w14:textId="77777777" w:rsidR="00A26635" w:rsidRPr="00E84EE9" w:rsidRDefault="00A26635" w:rsidP="00A26635">
      <w:pPr>
        <w:spacing w:before="200" w:after="200" w:line="240" w:lineRule="auto"/>
        <w:jc w:val="both"/>
        <w:rPr>
          <w:rFonts w:asciiTheme="minorHAnsi" w:hAnsiTheme="minorHAnsi" w:cstheme="minorHAnsi"/>
          <w:b/>
          <w:bCs/>
          <w:sz w:val="24"/>
          <w:szCs w:val="24"/>
          <w:u w:val="single"/>
        </w:rPr>
      </w:pPr>
    </w:p>
    <w:p w14:paraId="436B688E" w14:textId="408F2DFC" w:rsidR="00A26635" w:rsidRPr="00E84EE9" w:rsidRDefault="003B4C70" w:rsidP="003B4C70">
      <w:pPr>
        <w:spacing w:before="200" w:after="200" w:line="240" w:lineRule="auto"/>
        <w:jc w:val="center"/>
        <w:rPr>
          <w:rFonts w:asciiTheme="minorHAnsi" w:hAnsiTheme="minorHAnsi" w:cstheme="minorHAnsi"/>
          <w:b/>
          <w:bCs/>
          <w:sz w:val="24"/>
          <w:szCs w:val="24"/>
          <w:u w:val="single"/>
        </w:rPr>
      </w:pPr>
      <w:r w:rsidRPr="00E84EE9">
        <w:rPr>
          <w:rFonts w:asciiTheme="minorHAnsi" w:hAnsiTheme="minorHAnsi" w:cstheme="minorHAnsi"/>
          <w:b/>
          <w:bCs/>
          <w:sz w:val="24"/>
          <w:szCs w:val="24"/>
          <w:u w:val="single"/>
        </w:rPr>
        <w:t>DA PROPORCIONALIDADE NO ARBITRAMENTO DO DANO MORAL</w:t>
      </w:r>
    </w:p>
    <w:p w14:paraId="79C30ADD" w14:textId="77777777" w:rsidR="003B4C70" w:rsidRPr="00E84EE9" w:rsidRDefault="003B4C70" w:rsidP="003B4C70">
      <w:pPr>
        <w:spacing w:before="200" w:after="200" w:line="240" w:lineRule="auto"/>
        <w:jc w:val="center"/>
        <w:rPr>
          <w:rFonts w:asciiTheme="minorHAnsi" w:hAnsiTheme="minorHAnsi" w:cstheme="minorHAnsi"/>
          <w:b/>
          <w:bCs/>
          <w:sz w:val="24"/>
          <w:szCs w:val="24"/>
          <w:u w:val="single"/>
        </w:rPr>
      </w:pPr>
    </w:p>
    <w:p w14:paraId="57808F0F" w14:textId="48442A1F" w:rsidR="00A26635" w:rsidRPr="00E84EE9" w:rsidRDefault="003B4C70"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Caso mantida a</w:t>
      </w:r>
      <w:r w:rsidR="00A26635" w:rsidRPr="00E84EE9">
        <w:rPr>
          <w:rFonts w:asciiTheme="minorHAnsi" w:hAnsiTheme="minorHAnsi" w:cstheme="minorHAnsi"/>
          <w:sz w:val="24"/>
          <w:szCs w:val="24"/>
        </w:rPr>
        <w:t xml:space="preserve"> condenação da CAIXA ao pagamento de danos morais, necessário referendar que o valor a ser fixado deverá atender aos princípios da proporcionalidade e razoabilidade.</w:t>
      </w:r>
    </w:p>
    <w:p w14:paraId="7EAB4A34" w14:textId="77777777" w:rsidR="00A26635" w:rsidRPr="00E84EE9" w:rsidRDefault="00A26635" w:rsidP="00A26635">
      <w:pPr>
        <w:spacing w:before="200" w:after="200" w:line="240" w:lineRule="auto"/>
        <w:jc w:val="both"/>
        <w:rPr>
          <w:rFonts w:asciiTheme="minorHAnsi" w:hAnsiTheme="minorHAnsi" w:cstheme="minorHAnsi"/>
          <w:sz w:val="24"/>
          <w:szCs w:val="24"/>
        </w:rPr>
      </w:pPr>
      <w:r w:rsidRPr="00E84EE9">
        <w:rPr>
          <w:rFonts w:asciiTheme="minorHAnsi" w:hAnsiTheme="minorHAnsi" w:cstheme="minorHAnsi"/>
          <w:sz w:val="24"/>
          <w:szCs w:val="24"/>
        </w:rPr>
        <w:tab/>
        <w:t xml:space="preserve">Ainda, quando da estipulação do numerário, imprescindível tomar todos os cuidados necessários para evitar o enriquecimento sem causa, afastando o ganho desproporcional à parte que busca reparação do eventual dano de que tenha sido vítima. Fato esse que, se confirmado, inverterá os papéis, e principalmente atingirá o Judiciário, pois não terá logrado êxito em atender aos jurisdicionados com equilíbrio e sensatez. </w:t>
      </w:r>
    </w:p>
    <w:p w14:paraId="24756AC8"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Diante desses pontos, é pacífico, no entendimento doutrinário e jurisprudencial, que a responsabilidade civil não pode ser fonte de lucro para a vítima, mas apenas de recuperação de perda efetivamente sofrida. </w:t>
      </w:r>
    </w:p>
    <w:p w14:paraId="394C8952"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Segundo AGUIAR DIAS, a reparação do dano moral deve seguir um processo idôneo, que busque para o ofendido um “equivalente adequado”. Ensina o doutrinador: </w:t>
      </w:r>
    </w:p>
    <w:p w14:paraId="611D3808"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p>
    <w:p w14:paraId="23F22FE8" w14:textId="77777777" w:rsidR="00A26635" w:rsidRPr="00E84EE9" w:rsidRDefault="00A26635" w:rsidP="00A26635">
      <w:pPr>
        <w:spacing w:before="200" w:after="200" w:line="240" w:lineRule="auto"/>
        <w:ind w:left="2268"/>
        <w:jc w:val="both"/>
        <w:rPr>
          <w:rFonts w:asciiTheme="minorHAnsi" w:hAnsiTheme="minorHAnsi" w:cstheme="minorHAnsi"/>
          <w:i/>
          <w:iCs/>
          <w:sz w:val="24"/>
          <w:szCs w:val="24"/>
        </w:rPr>
      </w:pPr>
      <w:r w:rsidRPr="00E84EE9">
        <w:rPr>
          <w:rFonts w:asciiTheme="minorHAnsi" w:hAnsiTheme="minorHAnsi" w:cstheme="minorHAnsi"/>
          <w:i/>
          <w:iCs/>
          <w:sz w:val="24"/>
          <w:szCs w:val="24"/>
        </w:rPr>
        <w:t xml:space="preserve">“a reparação será sempre, sem nenhuma dúvida, inferior ao prejuízo experimentado, mas de outra parte, quem atribuísse demasiada importância a esta reparação de ordem inferior se mostraria mais preocupado com a idéia de lucro do que mesmo com a injúria às suas afeições; pareceria especular sobre sua dor e seria evidentemente chocante a condenação cuja cifra favorecesse tal coisa” (AGUIAR DIAS, Da Responsabilidade Civil, 9ª ed., Rio, Forense, 1994, vol. II, pág. 740, nota 63) </w:t>
      </w:r>
    </w:p>
    <w:p w14:paraId="22BD2EAB"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Por estar transformando-se em extremamente rentável a “indústria do dano moral”, tem causado aos juristas verdadeiro repúdio a tentativa de enriquecimento sem causa, que vem sendo perpetrada através de ações judiciais. </w:t>
      </w:r>
    </w:p>
    <w:p w14:paraId="0993ACA7"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lastRenderedPageBreak/>
        <w:t xml:space="preserve">Como se sabe, a natureza jurídica dos danos morais é compensatória, ou seja, busca-se a compensação para o lesado, tendo em vista que, ao contrário do que acontece com os danos materiais, não há a possibilidade de reparação dos prejuízos sofridos. </w:t>
      </w:r>
    </w:p>
    <w:p w14:paraId="6F45A723"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p>
    <w:p w14:paraId="58005817" w14:textId="01532F2E"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Atualmente, a jurisprudência vem afirmando que a extensão dos danos, a razoabilidade, a vedação ao enriquecimento ilícito e a proporcionalidade entre a conduta e o dano são os critérios a serem observados na fixação dos danos morais.</w:t>
      </w:r>
    </w:p>
    <w:p w14:paraId="695B45E8"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Não se perca de vista que sem fundamentos a tese de que o valor da indenização deve constituir-se em punição ao agente causador do dano, tendo em vista que a função da indenização não é proporcionar prazer n em desestimular condutas (atividade essa inerente à administração, pelo exercício regular do poder de polícia). A sua finalidade primordial é a reparação do dano na medida de sua extensão.</w:t>
      </w:r>
    </w:p>
    <w:p w14:paraId="281A887F" w14:textId="77777777" w:rsidR="00A26635"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 De fato, o Código Civil, em diversos dispositivos, demonstra que a indenização deve ser fixada de acordo com a extensão do dano, independentemente do grau de culpa.</w:t>
      </w:r>
    </w:p>
    <w:p w14:paraId="6D038178" w14:textId="77777777" w:rsidR="003B4C70"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 Veja-se, a propósito, o que dispõe o art. 403 do diploma civil: </w:t>
      </w:r>
    </w:p>
    <w:p w14:paraId="7A5E6ADB" w14:textId="77777777" w:rsidR="003B4C70" w:rsidRPr="00E84EE9" w:rsidRDefault="003B4C70" w:rsidP="00A26635">
      <w:pPr>
        <w:spacing w:before="200" w:after="200" w:line="240" w:lineRule="auto"/>
        <w:ind w:firstLine="708"/>
        <w:jc w:val="both"/>
        <w:rPr>
          <w:rFonts w:asciiTheme="minorHAnsi" w:hAnsiTheme="minorHAnsi" w:cstheme="minorHAnsi"/>
          <w:sz w:val="24"/>
          <w:szCs w:val="24"/>
        </w:rPr>
      </w:pPr>
    </w:p>
    <w:p w14:paraId="3A4D65CE" w14:textId="3A8AD01B" w:rsidR="00A26635" w:rsidRPr="00E84EE9" w:rsidRDefault="00A26635" w:rsidP="003B4C70">
      <w:pPr>
        <w:spacing w:before="200" w:after="200" w:line="240" w:lineRule="auto"/>
        <w:ind w:left="2268"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“Art. 403. Ainda que a inexecução resulte de dolo do devedor, as perdas e danos só incluem os prejuízos efetivos e os lucros cessantes por efeito dela direto e imediato, sem prejuízo do disposto na lei processual”. </w:t>
      </w:r>
    </w:p>
    <w:p w14:paraId="747E91CC" w14:textId="77777777" w:rsidR="003B4C70" w:rsidRPr="00E84EE9" w:rsidRDefault="003B4C70" w:rsidP="003B4C70">
      <w:pPr>
        <w:spacing w:before="200" w:after="200" w:line="240" w:lineRule="auto"/>
        <w:ind w:left="2268" w:firstLine="708"/>
        <w:jc w:val="both"/>
        <w:rPr>
          <w:rFonts w:asciiTheme="minorHAnsi" w:hAnsiTheme="minorHAnsi" w:cstheme="minorHAnsi"/>
          <w:sz w:val="24"/>
          <w:szCs w:val="24"/>
        </w:rPr>
      </w:pPr>
    </w:p>
    <w:p w14:paraId="66C92401" w14:textId="77777777" w:rsidR="003B4C70"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Mais claro ainda é o art. 944: </w:t>
      </w:r>
    </w:p>
    <w:p w14:paraId="3C633554" w14:textId="77777777" w:rsidR="003B4C70" w:rsidRPr="00E84EE9" w:rsidRDefault="003B4C70" w:rsidP="003B4C70">
      <w:pPr>
        <w:spacing w:before="200" w:after="200" w:line="240" w:lineRule="auto"/>
        <w:ind w:left="2268" w:firstLine="708"/>
        <w:jc w:val="both"/>
        <w:rPr>
          <w:rFonts w:asciiTheme="minorHAnsi" w:hAnsiTheme="minorHAnsi" w:cstheme="minorHAnsi"/>
          <w:sz w:val="24"/>
          <w:szCs w:val="24"/>
        </w:rPr>
      </w:pPr>
    </w:p>
    <w:p w14:paraId="7042B30A" w14:textId="23ACEF40" w:rsidR="003B4C70" w:rsidRPr="00E84EE9" w:rsidRDefault="00A26635" w:rsidP="003B4C70">
      <w:pPr>
        <w:spacing w:before="200" w:after="200" w:line="240" w:lineRule="auto"/>
        <w:ind w:left="2268"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“Art. 944. A indenização mede-se pela extensão do dano” – grifou-se. </w:t>
      </w:r>
    </w:p>
    <w:p w14:paraId="01138812" w14:textId="77777777" w:rsidR="003B4C70" w:rsidRPr="00E84EE9" w:rsidRDefault="003B4C70" w:rsidP="00A26635">
      <w:pPr>
        <w:spacing w:before="200" w:after="200" w:line="240" w:lineRule="auto"/>
        <w:ind w:firstLine="708"/>
        <w:jc w:val="both"/>
        <w:rPr>
          <w:rFonts w:asciiTheme="minorHAnsi" w:hAnsiTheme="minorHAnsi" w:cstheme="minorHAnsi"/>
          <w:sz w:val="24"/>
          <w:szCs w:val="24"/>
        </w:rPr>
      </w:pPr>
    </w:p>
    <w:p w14:paraId="282B9DBB" w14:textId="77777777" w:rsidR="003B4C70"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Assim, o julgador, ao fixar a indenização, deve restringir-se a analisar os efetivos danos sofridos, independentemente de grau de culpa ou capacidade econômica do ofensor, sob pena de grave afronta aos ditames da lei civil. </w:t>
      </w:r>
    </w:p>
    <w:p w14:paraId="653CFF8A" w14:textId="77777777" w:rsidR="003B4C70" w:rsidRPr="00E84EE9" w:rsidRDefault="00A26635" w:rsidP="00A26635">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A culpa, note-se bem, só pode ser considerado pelo Magistrado para reduzir (jamais aumentar) o montante da indenização, quando se evidenciar flagrantemente desproporcional à extensão do dano. Nesse sentido, o parágrafo único do art. 944 do Código Civil: </w:t>
      </w:r>
    </w:p>
    <w:p w14:paraId="398E5057" w14:textId="77777777" w:rsidR="003B4C70" w:rsidRPr="00E84EE9" w:rsidRDefault="003B4C70" w:rsidP="003B4C70">
      <w:pPr>
        <w:spacing w:before="200" w:after="200" w:line="240" w:lineRule="auto"/>
        <w:ind w:left="2268" w:firstLine="708"/>
        <w:jc w:val="both"/>
        <w:rPr>
          <w:rFonts w:asciiTheme="minorHAnsi" w:hAnsiTheme="minorHAnsi" w:cstheme="minorHAnsi"/>
          <w:sz w:val="24"/>
          <w:szCs w:val="24"/>
        </w:rPr>
      </w:pPr>
    </w:p>
    <w:p w14:paraId="14DAC9F7" w14:textId="6361C9F9" w:rsidR="00A26635" w:rsidRPr="00E84EE9" w:rsidRDefault="00A26635" w:rsidP="003B4C70">
      <w:pPr>
        <w:spacing w:before="200" w:after="200" w:line="240" w:lineRule="auto"/>
        <w:ind w:left="2268" w:firstLine="708"/>
        <w:jc w:val="both"/>
        <w:rPr>
          <w:rFonts w:asciiTheme="minorHAnsi" w:hAnsiTheme="minorHAnsi" w:cstheme="minorHAnsi"/>
          <w:sz w:val="24"/>
          <w:szCs w:val="24"/>
        </w:rPr>
      </w:pPr>
      <w:r w:rsidRPr="00E84EE9">
        <w:rPr>
          <w:rFonts w:asciiTheme="minorHAnsi" w:hAnsiTheme="minorHAnsi" w:cstheme="minorHAnsi"/>
          <w:sz w:val="24"/>
          <w:szCs w:val="24"/>
        </w:rPr>
        <w:t>“Art. 944. Parágrafo único. Se houver excessiva desproporção entre a gravidade da culpa e o dano, poderá o juiz reduzir, equitativamente, a indenização”.</w:t>
      </w:r>
    </w:p>
    <w:p w14:paraId="425BBB8F" w14:textId="77777777" w:rsidR="003B4C70" w:rsidRPr="00E84EE9" w:rsidRDefault="003B4C70" w:rsidP="003B4C70">
      <w:pPr>
        <w:spacing w:before="200" w:after="200" w:line="240" w:lineRule="auto"/>
        <w:jc w:val="both"/>
        <w:rPr>
          <w:rFonts w:asciiTheme="minorHAnsi" w:hAnsiTheme="minorHAnsi" w:cstheme="minorHAnsi"/>
          <w:sz w:val="24"/>
          <w:szCs w:val="24"/>
        </w:rPr>
      </w:pPr>
    </w:p>
    <w:p w14:paraId="044C8A5A" w14:textId="77777777" w:rsidR="003B4C70" w:rsidRPr="00E84EE9" w:rsidRDefault="003B4C70" w:rsidP="003B4C70">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Verifica-se, assim, que o Brasil não adotou a indenização de natureza punitiva (punitive damages) do direito norte-americano, pois além de absoluta falta de previsão legal, isto geraria, indubitavelmente, o enriquecimento indevido ou sem causa da vítima, extrapolando os limites da extensão do dano.</w:t>
      </w:r>
    </w:p>
    <w:p w14:paraId="2C94CBF9" w14:textId="77777777" w:rsidR="003B4C70" w:rsidRPr="00E84EE9" w:rsidRDefault="003B4C70" w:rsidP="003B4C70">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lastRenderedPageBreak/>
        <w:t xml:space="preserve"> Ademais, o valor da indenização deve obedecer a dois princípios básicos na aplicação do Direito, quais sejam o princípio da razoabilidade e o princípio da vedação ao enriquecimento ilícito.</w:t>
      </w:r>
    </w:p>
    <w:p w14:paraId="346C71BA" w14:textId="75B610CF" w:rsidR="003B4C70" w:rsidRPr="00E84EE9" w:rsidRDefault="003B4C70" w:rsidP="003B4C70">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 Assim, mesmo que fosse devida a indenização, que não se cogita em face da CAIXA, por não ter dado causa ao alegado dano, o que se admite apenas em atenção ao princípio da eventualidade, deveria sê-lo dentro de um padrão de razoabilidade — no caso, um salário mínimo, jamais como exorbitantemente requerido pela recorrida, de modo que deve ser reformada a r. sentença para adequação do </w:t>
      </w:r>
      <w:r w:rsidRPr="00E84EE9">
        <w:rPr>
          <w:rFonts w:asciiTheme="minorHAnsi" w:hAnsiTheme="minorHAnsi" w:cstheme="minorHAnsi"/>
          <w:i/>
          <w:iCs/>
          <w:sz w:val="24"/>
          <w:szCs w:val="24"/>
        </w:rPr>
        <w:t>quantum</w:t>
      </w:r>
      <w:r w:rsidRPr="00E84EE9">
        <w:rPr>
          <w:rFonts w:asciiTheme="minorHAnsi" w:hAnsiTheme="minorHAnsi" w:cstheme="minorHAnsi"/>
          <w:sz w:val="24"/>
          <w:szCs w:val="24"/>
        </w:rPr>
        <w:t xml:space="preserve"> máximo indicado.</w:t>
      </w:r>
    </w:p>
    <w:p w14:paraId="78E4A076" w14:textId="77777777" w:rsidR="00233C56" w:rsidRPr="00E84EE9" w:rsidRDefault="00233C56">
      <w:pPr>
        <w:spacing w:before="200" w:after="200" w:line="240" w:lineRule="auto"/>
        <w:jc w:val="center"/>
        <w:rPr>
          <w:rFonts w:asciiTheme="minorHAnsi" w:hAnsiTheme="minorHAnsi" w:cstheme="minorHAnsi"/>
          <w:b/>
          <w:bCs/>
          <w:sz w:val="24"/>
          <w:szCs w:val="24"/>
          <w:u w:val="single"/>
        </w:rPr>
      </w:pPr>
    </w:p>
    <w:p w14:paraId="35F4E0F2" w14:textId="635BE983" w:rsidR="004767F5" w:rsidRPr="00E84EE9" w:rsidRDefault="00291592">
      <w:pPr>
        <w:spacing w:before="200" w:after="200" w:line="240" w:lineRule="auto"/>
        <w:jc w:val="center"/>
        <w:rPr>
          <w:rFonts w:asciiTheme="minorHAnsi" w:hAnsiTheme="minorHAnsi" w:cstheme="minorHAnsi"/>
          <w:b/>
          <w:bCs/>
          <w:sz w:val="24"/>
          <w:szCs w:val="24"/>
          <w:u w:val="single"/>
        </w:rPr>
      </w:pPr>
      <w:r w:rsidRPr="00E84EE9">
        <w:rPr>
          <w:rFonts w:asciiTheme="minorHAnsi" w:hAnsiTheme="minorHAnsi" w:cstheme="minorHAnsi"/>
          <w:b/>
          <w:bCs/>
          <w:sz w:val="24"/>
          <w:szCs w:val="24"/>
          <w:u w:val="single"/>
        </w:rPr>
        <w:t>CONCLUSÃO</w:t>
      </w:r>
    </w:p>
    <w:p w14:paraId="121A4282" w14:textId="77777777" w:rsidR="006A71F7" w:rsidRPr="00E84EE9" w:rsidRDefault="006A71F7">
      <w:pPr>
        <w:spacing w:before="200" w:after="200" w:line="240" w:lineRule="auto"/>
        <w:jc w:val="center"/>
        <w:rPr>
          <w:rFonts w:asciiTheme="minorHAnsi" w:hAnsiTheme="minorHAnsi" w:cstheme="minorHAnsi"/>
          <w:sz w:val="24"/>
          <w:szCs w:val="24"/>
        </w:rPr>
      </w:pPr>
    </w:p>
    <w:p w14:paraId="2217C4F2" w14:textId="77777777" w:rsidR="00C5584A" w:rsidRPr="00E84EE9" w:rsidRDefault="00C5584A" w:rsidP="003B4C70">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Isto posto, requer digne-se esta Egrégia Turma Recursal em dar provimento ao presente recurso, ao efeito de reformar o r. decisum recorrido, conforme fundamentação supra, por medida de inteira JUSTIÇA!</w:t>
      </w:r>
    </w:p>
    <w:p w14:paraId="3D5BD8E6" w14:textId="77777777" w:rsidR="00B355E3" w:rsidRPr="00E84EE9" w:rsidRDefault="00B355E3" w:rsidP="003B4C70">
      <w:pPr>
        <w:spacing w:before="200" w:after="200" w:line="240" w:lineRule="auto"/>
        <w:ind w:firstLine="708"/>
        <w:jc w:val="both"/>
        <w:rPr>
          <w:rFonts w:asciiTheme="minorHAnsi" w:hAnsiTheme="minorHAnsi" w:cstheme="minorHAnsi"/>
          <w:sz w:val="24"/>
          <w:szCs w:val="24"/>
        </w:rPr>
      </w:pPr>
    </w:p>
    <w:p w14:paraId="02D2B9DA" w14:textId="4F669B04" w:rsidR="004767F5" w:rsidRPr="00E84EE9" w:rsidRDefault="00291592" w:rsidP="003B4C70">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Requer a </w:t>
      </w:r>
      <w:r w:rsidR="00C5584A" w:rsidRPr="00E84EE9">
        <w:rPr>
          <w:rFonts w:asciiTheme="minorHAnsi" w:hAnsiTheme="minorHAnsi" w:cstheme="minorHAnsi"/>
          <w:sz w:val="24"/>
          <w:szCs w:val="24"/>
        </w:rPr>
        <w:t>Recorrente</w:t>
      </w:r>
      <w:r w:rsidRPr="00E84EE9">
        <w:rPr>
          <w:rFonts w:asciiTheme="minorHAnsi" w:hAnsiTheme="minorHAnsi" w:cstheme="minorHAnsi"/>
          <w:sz w:val="24"/>
          <w:szCs w:val="24"/>
        </w:rPr>
        <w:t xml:space="preserve"> que todas as intimações sejam encaminhadas ao escritório de seus patronos, sito na </w:t>
      </w:r>
      <w:r w:rsidRPr="00E84EE9">
        <w:rPr>
          <w:rFonts w:asciiTheme="minorHAnsi" w:hAnsiTheme="minorHAnsi" w:cstheme="minorHAnsi"/>
          <w:color w:val="000000"/>
          <w:sz w:val="24"/>
          <w:szCs w:val="24"/>
        </w:rPr>
        <w:t xml:space="preserve">Rua do Passeio, 38, Torre 2, 15 andar, Sala 1509/1512 – Centro - CEP:20021-290 – RJ – Rio de Janeiro </w:t>
      </w:r>
      <w:r w:rsidRPr="00E84EE9">
        <w:rPr>
          <w:rFonts w:asciiTheme="minorHAnsi" w:hAnsiTheme="minorHAnsi" w:cstheme="minorHAnsi"/>
          <w:sz w:val="24"/>
          <w:szCs w:val="24"/>
        </w:rPr>
        <w:t xml:space="preserve">e que as publicações sejam realizadas, exclusivamente, em nome do patrono </w:t>
      </w:r>
      <w:r w:rsidRPr="00E84EE9">
        <w:rPr>
          <w:rFonts w:asciiTheme="minorHAnsi" w:hAnsiTheme="minorHAnsi" w:cstheme="minorHAnsi"/>
          <w:b/>
          <w:bCs/>
          <w:sz w:val="24"/>
          <w:szCs w:val="24"/>
          <w:u w:val="single"/>
        </w:rPr>
        <w:t>Dr. JOÃO ALVES BARBOSA FILHO,</w:t>
      </w:r>
      <w:r w:rsidRPr="00E84EE9">
        <w:rPr>
          <w:rFonts w:asciiTheme="minorHAnsi" w:hAnsiTheme="minorHAnsi" w:cstheme="minorHAnsi"/>
          <w:sz w:val="24"/>
          <w:szCs w:val="24"/>
        </w:rPr>
        <w:t xml:space="preserve"> inscrito sob o nº </w:t>
      </w:r>
      <w:r w:rsidRPr="00E84EE9">
        <w:rPr>
          <w:rFonts w:asciiTheme="minorHAnsi" w:hAnsiTheme="minorHAnsi" w:cstheme="minorHAnsi"/>
          <w:b/>
          <w:bCs/>
          <w:sz w:val="24"/>
          <w:szCs w:val="24"/>
          <w:u w:val="single"/>
        </w:rPr>
        <w:t>OAB/RS 90657-A,</w:t>
      </w:r>
      <w:r w:rsidRPr="00E84EE9">
        <w:rPr>
          <w:rFonts w:asciiTheme="minorHAnsi" w:hAnsiTheme="minorHAnsi" w:cstheme="minorHAnsi"/>
          <w:sz w:val="24"/>
          <w:szCs w:val="24"/>
        </w:rPr>
        <w:t xml:space="preserve"> sob pena de nulidade das mesmas.</w:t>
      </w:r>
    </w:p>
    <w:p w14:paraId="0A02439E" w14:textId="328A3C56" w:rsidR="004767F5" w:rsidRPr="00E84EE9" w:rsidRDefault="00291592" w:rsidP="00291592">
      <w:pPr>
        <w:spacing w:before="200" w:after="200" w:line="240" w:lineRule="auto"/>
        <w:jc w:val="both"/>
        <w:rPr>
          <w:rFonts w:asciiTheme="minorHAnsi" w:hAnsiTheme="minorHAnsi" w:cstheme="minorHAnsi"/>
          <w:sz w:val="24"/>
          <w:szCs w:val="24"/>
        </w:rPr>
      </w:pPr>
      <w:r w:rsidRPr="00E84EE9">
        <w:rPr>
          <w:rFonts w:asciiTheme="minorHAnsi" w:hAnsiTheme="minorHAnsi" w:cstheme="minorHAnsi"/>
          <w:sz w:val="24"/>
          <w:szCs w:val="24"/>
        </w:rPr>
        <w:t> </w:t>
      </w:r>
    </w:p>
    <w:p w14:paraId="2848D490" w14:textId="0E2F6CCB" w:rsidR="004767F5" w:rsidRPr="00E84EE9" w:rsidRDefault="00291592">
      <w:pPr>
        <w:spacing w:before="200" w:after="200" w:line="240" w:lineRule="auto"/>
        <w:jc w:val="center"/>
        <w:rPr>
          <w:rFonts w:asciiTheme="minorHAnsi" w:hAnsiTheme="minorHAnsi" w:cstheme="minorHAnsi"/>
          <w:sz w:val="24"/>
          <w:szCs w:val="24"/>
        </w:rPr>
      </w:pPr>
      <w:r w:rsidRPr="00E84EE9">
        <w:rPr>
          <w:rFonts w:asciiTheme="minorHAnsi" w:hAnsiTheme="minorHAnsi" w:cstheme="minorHAnsi"/>
          <w:sz w:val="24"/>
          <w:szCs w:val="24"/>
        </w:rPr>
        <w:t>Nestes Termos,</w:t>
      </w:r>
      <w:r w:rsidRPr="00E84EE9">
        <w:rPr>
          <w:rFonts w:asciiTheme="minorHAnsi" w:hAnsiTheme="minorHAnsi" w:cstheme="minorHAnsi"/>
          <w:sz w:val="24"/>
          <w:szCs w:val="24"/>
        </w:rPr>
        <w:br/>
        <w:t> Pede Deferimento,</w:t>
      </w:r>
      <w:r w:rsidRPr="00E84EE9">
        <w:rPr>
          <w:rFonts w:asciiTheme="minorHAnsi" w:hAnsiTheme="minorHAnsi" w:cstheme="minorHAnsi"/>
          <w:sz w:val="24"/>
          <w:szCs w:val="24"/>
        </w:rPr>
        <w:br/>
      </w:r>
      <w:r w:rsidRPr="00E84EE9">
        <w:rPr>
          <w:rFonts w:asciiTheme="minorHAnsi" w:hAnsiTheme="minorHAnsi" w:cstheme="minorHAnsi"/>
          <w:sz w:val="24"/>
          <w:szCs w:val="24"/>
        </w:rPr>
        <w:br/>
      </w:r>
      <w:r w:rsidR="00C54F94" w:rsidRPr="00E84EE9">
        <w:rPr>
          <w:rFonts w:asciiTheme="minorHAnsi" w:hAnsiTheme="minorHAnsi" w:cstheme="minorHAnsi"/>
          <w:sz w:val="24"/>
          <w:szCs w:val="24"/>
        </w:rPr>
        <w:t>Carazinho</w:t>
      </w:r>
      <w:r w:rsidRPr="00E84EE9">
        <w:rPr>
          <w:rFonts w:asciiTheme="minorHAnsi" w:hAnsiTheme="minorHAnsi" w:cstheme="minorHAnsi"/>
          <w:sz w:val="24"/>
          <w:szCs w:val="24"/>
        </w:rPr>
        <w:t xml:space="preserve">, </w:t>
      </w:r>
      <w:r w:rsidR="00B355E3" w:rsidRPr="00E84EE9">
        <w:rPr>
          <w:rFonts w:asciiTheme="minorHAnsi" w:hAnsiTheme="minorHAnsi" w:cstheme="minorHAnsi"/>
          <w:sz w:val="24"/>
          <w:szCs w:val="24"/>
        </w:rPr>
        <w:t>2</w:t>
      </w:r>
      <w:r w:rsidR="00C54F94" w:rsidRPr="00E84EE9">
        <w:rPr>
          <w:rFonts w:asciiTheme="minorHAnsi" w:hAnsiTheme="minorHAnsi" w:cstheme="minorHAnsi"/>
          <w:sz w:val="24"/>
          <w:szCs w:val="24"/>
        </w:rPr>
        <w:t>7</w:t>
      </w:r>
      <w:r w:rsidRPr="00E84EE9">
        <w:rPr>
          <w:rFonts w:asciiTheme="minorHAnsi" w:hAnsiTheme="minorHAnsi" w:cstheme="minorHAnsi"/>
          <w:sz w:val="24"/>
          <w:szCs w:val="24"/>
        </w:rPr>
        <w:t xml:space="preserve"> de </w:t>
      </w:r>
      <w:r w:rsidR="00B355E3" w:rsidRPr="00E84EE9">
        <w:rPr>
          <w:rFonts w:asciiTheme="minorHAnsi" w:hAnsiTheme="minorHAnsi" w:cstheme="minorHAnsi"/>
          <w:sz w:val="24"/>
          <w:szCs w:val="24"/>
        </w:rPr>
        <w:t>Outubro</w:t>
      </w:r>
      <w:r w:rsidRPr="00E84EE9">
        <w:rPr>
          <w:rFonts w:asciiTheme="minorHAnsi" w:hAnsiTheme="minorHAnsi" w:cstheme="minorHAnsi"/>
          <w:sz w:val="24"/>
          <w:szCs w:val="24"/>
        </w:rPr>
        <w:t xml:space="preserve"> de 2023.</w:t>
      </w:r>
      <w:r w:rsidRPr="00E84EE9">
        <w:rPr>
          <w:rFonts w:asciiTheme="minorHAnsi" w:hAnsiTheme="minorHAnsi" w:cstheme="minorHAnsi"/>
          <w:sz w:val="24"/>
          <w:szCs w:val="24"/>
        </w:rPr>
        <w:br/>
      </w:r>
      <w:r w:rsidRPr="00E84EE9">
        <w:rPr>
          <w:rFonts w:asciiTheme="minorHAnsi" w:hAnsiTheme="minorHAnsi" w:cstheme="minorHAnsi"/>
          <w:sz w:val="24"/>
          <w:szCs w:val="24"/>
        </w:rPr>
        <w:br/>
      </w:r>
      <w:r w:rsidRPr="00E84EE9">
        <w:rPr>
          <w:rFonts w:asciiTheme="minorHAnsi" w:hAnsiTheme="minorHAnsi" w:cstheme="minorHAnsi"/>
          <w:b/>
          <w:bCs/>
          <w:sz w:val="24"/>
          <w:szCs w:val="24"/>
        </w:rPr>
        <w:t>JOÃO BARBOSA</w:t>
      </w:r>
      <w:r w:rsidRPr="00E84EE9">
        <w:rPr>
          <w:rFonts w:asciiTheme="minorHAnsi" w:hAnsiTheme="minorHAnsi" w:cstheme="minorHAnsi"/>
          <w:b/>
          <w:bCs/>
          <w:sz w:val="24"/>
          <w:szCs w:val="24"/>
        </w:rPr>
        <w:br/>
        <w:t>OAB/RS 90657-A</w:t>
      </w:r>
      <w:r w:rsidRPr="00E84EE9">
        <w:rPr>
          <w:rFonts w:asciiTheme="minorHAnsi" w:hAnsiTheme="minorHAnsi" w:cstheme="minorHAnsi"/>
          <w:b/>
          <w:bCs/>
          <w:sz w:val="24"/>
          <w:szCs w:val="24"/>
        </w:rPr>
        <w:br/>
      </w:r>
      <w:r w:rsidRPr="00E84EE9">
        <w:rPr>
          <w:rFonts w:asciiTheme="minorHAnsi" w:hAnsiTheme="minorHAnsi" w:cstheme="minorHAnsi"/>
          <w:sz w:val="24"/>
          <w:szCs w:val="24"/>
        </w:rPr>
        <w:t> </w:t>
      </w:r>
    </w:p>
    <w:p w14:paraId="0D0F5B3A" w14:textId="77777777" w:rsidR="004767F5" w:rsidRPr="00E84EE9" w:rsidRDefault="00291592">
      <w:pPr>
        <w:spacing w:before="200" w:after="200" w:line="240" w:lineRule="auto"/>
        <w:jc w:val="center"/>
        <w:rPr>
          <w:rFonts w:asciiTheme="minorHAnsi" w:hAnsiTheme="minorHAnsi" w:cstheme="minorHAnsi"/>
          <w:sz w:val="24"/>
          <w:szCs w:val="24"/>
        </w:rPr>
      </w:pPr>
      <w:r w:rsidRPr="00E84EE9">
        <w:rPr>
          <w:rFonts w:asciiTheme="minorHAnsi" w:hAnsiTheme="minorHAnsi" w:cstheme="minorHAnsi"/>
          <w:sz w:val="24"/>
          <w:szCs w:val="24"/>
        </w:rPr>
        <w:t> </w:t>
      </w:r>
    </w:p>
    <w:p w14:paraId="212B7B6A" w14:textId="77777777" w:rsidR="004767F5" w:rsidRPr="00E84EE9" w:rsidRDefault="00291592">
      <w:pPr>
        <w:spacing w:before="200" w:after="200" w:line="240" w:lineRule="auto"/>
        <w:jc w:val="center"/>
        <w:rPr>
          <w:rFonts w:asciiTheme="minorHAnsi" w:hAnsiTheme="minorHAnsi" w:cstheme="minorHAnsi"/>
          <w:sz w:val="24"/>
          <w:szCs w:val="24"/>
        </w:rPr>
      </w:pPr>
      <w:r w:rsidRPr="00E84EE9">
        <w:rPr>
          <w:rFonts w:asciiTheme="minorHAnsi" w:hAnsiTheme="minorHAnsi" w:cstheme="minorHAnsi"/>
          <w:sz w:val="24"/>
          <w:szCs w:val="24"/>
        </w:rPr>
        <w:t> </w:t>
      </w:r>
    </w:p>
    <w:p w14:paraId="1C2A65F4" w14:textId="77777777" w:rsidR="004767F5" w:rsidRPr="00E84EE9" w:rsidRDefault="00291592">
      <w:pPr>
        <w:spacing w:before="200" w:after="200" w:line="240" w:lineRule="auto"/>
        <w:jc w:val="center"/>
        <w:rPr>
          <w:rFonts w:asciiTheme="minorHAnsi" w:hAnsiTheme="minorHAnsi" w:cstheme="minorHAnsi"/>
          <w:sz w:val="24"/>
          <w:szCs w:val="24"/>
        </w:rPr>
      </w:pPr>
      <w:r w:rsidRPr="00E84EE9">
        <w:rPr>
          <w:rFonts w:asciiTheme="minorHAnsi" w:hAnsiTheme="minorHAnsi" w:cstheme="minorHAnsi"/>
          <w:sz w:val="24"/>
          <w:szCs w:val="24"/>
        </w:rPr>
        <w:t> </w:t>
      </w:r>
    </w:p>
    <w:sectPr w:rsidR="004767F5" w:rsidRPr="00E84EE9" w:rsidSect="0076787A">
      <w:footerReference w:type="default" r:id="rId10"/>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D1923" w14:textId="77777777" w:rsidR="00427007" w:rsidRDefault="00427007">
      <w:pPr>
        <w:spacing w:after="0" w:line="240" w:lineRule="auto"/>
      </w:pPr>
      <w:r>
        <w:separator/>
      </w:r>
    </w:p>
  </w:endnote>
  <w:endnote w:type="continuationSeparator" w:id="0">
    <w:p w14:paraId="052A48E1" w14:textId="77777777" w:rsidR="00427007" w:rsidRDefault="00427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BF505" w14:textId="77777777" w:rsidR="00427007" w:rsidRDefault="00427007" w:rsidP="00FE5317">
      <w:pPr>
        <w:spacing w:after="0" w:line="240" w:lineRule="auto"/>
      </w:pPr>
      <w:r>
        <w:separator/>
      </w:r>
    </w:p>
  </w:footnote>
  <w:footnote w:type="continuationSeparator" w:id="0">
    <w:p w14:paraId="1A1D8A0E" w14:textId="77777777" w:rsidR="00427007" w:rsidRDefault="00427007"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0B7958F3"/>
    <w:multiLevelType w:val="hybridMultilevel"/>
    <w:tmpl w:val="52C0237E"/>
    <w:lvl w:ilvl="0" w:tplc="339EA5D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1F96840"/>
    <w:multiLevelType w:val="hybridMultilevel"/>
    <w:tmpl w:val="5C246AF0"/>
    <w:lvl w:ilvl="0" w:tplc="047C5902">
      <w:start w:val="1"/>
      <w:numFmt w:val="decimal"/>
      <w:pStyle w:val="CaixaPadro"/>
      <w:lvlText w:val="%1."/>
      <w:lvlJc w:val="left"/>
      <w:pPr>
        <w:tabs>
          <w:tab w:val="num" w:pos="3839"/>
        </w:tabs>
        <w:ind w:left="3839" w:hanging="360"/>
      </w:pPr>
      <w:rPr>
        <w:rFonts w:ascii="Bookman Old Style" w:hAnsi="Bookman Old Style"/>
        <w:sz w:val="22"/>
      </w:rPr>
    </w:lvl>
    <w:lvl w:ilvl="1" w:tplc="04160019">
      <w:start w:val="1"/>
      <w:numFmt w:val="lowerLetter"/>
      <w:lvlText w:val="%2."/>
      <w:lvlJc w:val="left"/>
      <w:pPr>
        <w:tabs>
          <w:tab w:val="num" w:pos="4559"/>
        </w:tabs>
        <w:ind w:left="4559" w:hanging="360"/>
      </w:pPr>
    </w:lvl>
    <w:lvl w:ilvl="2" w:tplc="0416001B">
      <w:start w:val="1"/>
      <w:numFmt w:val="lowerRoman"/>
      <w:lvlText w:val="%3."/>
      <w:lvlJc w:val="right"/>
      <w:pPr>
        <w:tabs>
          <w:tab w:val="num" w:pos="5279"/>
        </w:tabs>
        <w:ind w:left="5279" w:hanging="180"/>
      </w:pPr>
    </w:lvl>
    <w:lvl w:ilvl="3" w:tplc="0416000F">
      <w:start w:val="1"/>
      <w:numFmt w:val="decimal"/>
      <w:lvlText w:val="%4."/>
      <w:lvlJc w:val="left"/>
      <w:pPr>
        <w:tabs>
          <w:tab w:val="num" w:pos="5999"/>
        </w:tabs>
        <w:ind w:left="5999" w:hanging="360"/>
      </w:pPr>
    </w:lvl>
    <w:lvl w:ilvl="4" w:tplc="04160019">
      <w:start w:val="1"/>
      <w:numFmt w:val="lowerLetter"/>
      <w:lvlText w:val="%5."/>
      <w:lvlJc w:val="left"/>
      <w:pPr>
        <w:tabs>
          <w:tab w:val="num" w:pos="6719"/>
        </w:tabs>
        <w:ind w:left="6719" w:hanging="360"/>
      </w:pPr>
    </w:lvl>
    <w:lvl w:ilvl="5" w:tplc="0416001B">
      <w:start w:val="1"/>
      <w:numFmt w:val="lowerRoman"/>
      <w:lvlText w:val="%6."/>
      <w:lvlJc w:val="right"/>
      <w:pPr>
        <w:tabs>
          <w:tab w:val="num" w:pos="7439"/>
        </w:tabs>
        <w:ind w:left="7439" w:hanging="180"/>
      </w:pPr>
    </w:lvl>
    <w:lvl w:ilvl="6" w:tplc="0416000F">
      <w:start w:val="1"/>
      <w:numFmt w:val="decimal"/>
      <w:lvlText w:val="%7."/>
      <w:lvlJc w:val="left"/>
      <w:pPr>
        <w:tabs>
          <w:tab w:val="num" w:pos="8159"/>
        </w:tabs>
        <w:ind w:left="8159" w:hanging="360"/>
      </w:pPr>
    </w:lvl>
    <w:lvl w:ilvl="7" w:tplc="04160019">
      <w:start w:val="1"/>
      <w:numFmt w:val="lowerLetter"/>
      <w:lvlText w:val="%8."/>
      <w:lvlJc w:val="left"/>
      <w:pPr>
        <w:tabs>
          <w:tab w:val="num" w:pos="8879"/>
        </w:tabs>
        <w:ind w:left="8879" w:hanging="360"/>
      </w:pPr>
    </w:lvl>
    <w:lvl w:ilvl="8" w:tplc="0416001B">
      <w:start w:val="1"/>
      <w:numFmt w:val="lowerRoman"/>
      <w:lvlText w:val="%9."/>
      <w:lvlJc w:val="right"/>
      <w:pPr>
        <w:tabs>
          <w:tab w:val="num" w:pos="9599"/>
        </w:tabs>
        <w:ind w:left="9599" w:hanging="180"/>
      </w:pPr>
    </w:lvl>
  </w:abstractNum>
  <w:abstractNum w:abstractNumId="3" w15:restartNumberingAfterBreak="0">
    <w:nsid w:val="59F66FEF"/>
    <w:multiLevelType w:val="hybridMultilevel"/>
    <w:tmpl w:val="FF1C9F92"/>
    <w:lvl w:ilvl="0" w:tplc="AB92B32C">
      <w:start w:val="10"/>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5"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6"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444859100">
    <w:abstractNumId w:val="3"/>
  </w:num>
  <w:num w:numId="3" w16cid:durableId="126818158">
    <w:abstractNumId w:val="1"/>
  </w:num>
  <w:num w:numId="4" w16cid:durableId="666324274">
    <w:abstractNumId w:val="6"/>
    <w:lvlOverride w:ilvl="0">
      <w:startOverride w:val="1"/>
    </w:lvlOverride>
  </w:num>
  <w:num w:numId="5" w16cid:durableId="1924485367">
    <w:abstractNumId w:val="5"/>
    <w:lvlOverride w:ilvl="0">
      <w:startOverride w:val="1"/>
    </w:lvlOverride>
  </w:num>
  <w:num w:numId="6" w16cid:durableId="10215132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29970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61712"/>
    <w:rsid w:val="000C60A8"/>
    <w:rsid w:val="00233C56"/>
    <w:rsid w:val="002447F1"/>
    <w:rsid w:val="00265377"/>
    <w:rsid w:val="00291592"/>
    <w:rsid w:val="00326B23"/>
    <w:rsid w:val="003349B7"/>
    <w:rsid w:val="0037684E"/>
    <w:rsid w:val="00387F34"/>
    <w:rsid w:val="003B4C70"/>
    <w:rsid w:val="003F5DCE"/>
    <w:rsid w:val="00404C94"/>
    <w:rsid w:val="00427007"/>
    <w:rsid w:val="004767F5"/>
    <w:rsid w:val="00486EBB"/>
    <w:rsid w:val="00492E8C"/>
    <w:rsid w:val="0052134B"/>
    <w:rsid w:val="00530F86"/>
    <w:rsid w:val="005663F9"/>
    <w:rsid w:val="005869BC"/>
    <w:rsid w:val="005D4224"/>
    <w:rsid w:val="005E1F47"/>
    <w:rsid w:val="006057C3"/>
    <w:rsid w:val="00606A04"/>
    <w:rsid w:val="00641896"/>
    <w:rsid w:val="00654BB2"/>
    <w:rsid w:val="006A71F7"/>
    <w:rsid w:val="006B1470"/>
    <w:rsid w:val="006F66E3"/>
    <w:rsid w:val="006F7A6B"/>
    <w:rsid w:val="00701612"/>
    <w:rsid w:val="0076787A"/>
    <w:rsid w:val="007B689A"/>
    <w:rsid w:val="007E1F86"/>
    <w:rsid w:val="007F68B3"/>
    <w:rsid w:val="00873596"/>
    <w:rsid w:val="00893873"/>
    <w:rsid w:val="008E1AB2"/>
    <w:rsid w:val="00926C3D"/>
    <w:rsid w:val="00956E0D"/>
    <w:rsid w:val="009A636B"/>
    <w:rsid w:val="009D3C6C"/>
    <w:rsid w:val="009E3B76"/>
    <w:rsid w:val="00A26635"/>
    <w:rsid w:val="00B355E3"/>
    <w:rsid w:val="00C46726"/>
    <w:rsid w:val="00C54F94"/>
    <w:rsid w:val="00C5584A"/>
    <w:rsid w:val="00CA363D"/>
    <w:rsid w:val="00D8358C"/>
    <w:rsid w:val="00D90483"/>
    <w:rsid w:val="00E67247"/>
    <w:rsid w:val="00E84EE9"/>
    <w:rsid w:val="00EB6B0C"/>
    <w:rsid w:val="00EC3A99"/>
    <w:rsid w:val="00F0502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paragraph" w:styleId="PargrafodaLista">
    <w:name w:val="List Paragraph"/>
    <w:aliases w:val="Normal numerado"/>
    <w:basedOn w:val="Normal"/>
    <w:link w:val="PargrafodaListaChar"/>
    <w:uiPriority w:val="34"/>
    <w:qFormat/>
    <w:rsid w:val="00D90483"/>
    <w:pPr>
      <w:spacing w:after="200" w:line="240" w:lineRule="auto"/>
      <w:ind w:left="708"/>
    </w:pPr>
    <w:rPr>
      <w:rFonts w:ascii="Cambria" w:eastAsia="Cambria" w:hAnsi="Cambria"/>
      <w:sz w:val="24"/>
      <w:szCs w:val="24"/>
      <w:lang w:val="en-US"/>
    </w:rPr>
  </w:style>
  <w:style w:type="character" w:customStyle="1" w:styleId="PargrafodaListaChar">
    <w:name w:val="Parágrafo da Lista Char"/>
    <w:aliases w:val="Normal numerado Char"/>
    <w:link w:val="PargrafodaLista"/>
    <w:uiPriority w:val="34"/>
    <w:qFormat/>
    <w:locked/>
    <w:rsid w:val="00D90483"/>
    <w:rPr>
      <w:rFonts w:ascii="Cambria" w:eastAsia="Cambria" w:hAnsi="Cambria"/>
      <w:sz w:val="24"/>
      <w:szCs w:val="24"/>
      <w:lang w:val="en-US" w:eastAsia="en-US"/>
    </w:rPr>
  </w:style>
  <w:style w:type="paragraph" w:styleId="Corpodetexto">
    <w:name w:val="Body Text"/>
    <w:basedOn w:val="Normal"/>
    <w:link w:val="CorpodetextoChar"/>
    <w:uiPriority w:val="1"/>
    <w:qFormat/>
    <w:rsid w:val="00A26635"/>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uiPriority w:val="1"/>
    <w:rsid w:val="00A26635"/>
    <w:rPr>
      <w:rFonts w:ascii="Arial" w:eastAsia="Batang" w:hAnsi="Arial"/>
      <w:sz w:val="28"/>
    </w:rPr>
  </w:style>
  <w:style w:type="paragraph" w:styleId="Recuodecorpodetexto3">
    <w:name w:val="Body Text Indent 3"/>
    <w:basedOn w:val="Normal"/>
    <w:link w:val="Recuodecorpodetexto3Char"/>
    <w:rsid w:val="00A26635"/>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26635"/>
    <w:rPr>
      <w:rFonts w:ascii="Times New Roman" w:eastAsia="Batang" w:hAnsi="Times New Roman"/>
      <w:sz w:val="16"/>
      <w:szCs w:val="16"/>
    </w:rPr>
  </w:style>
  <w:style w:type="paragraph" w:styleId="Textoembloco">
    <w:name w:val="Block Text"/>
    <w:basedOn w:val="Normal"/>
    <w:rsid w:val="00A26635"/>
    <w:pPr>
      <w:spacing w:after="0" w:line="240" w:lineRule="auto"/>
      <w:ind w:left="1080" w:right="393"/>
      <w:jc w:val="both"/>
    </w:pPr>
    <w:rPr>
      <w:rFonts w:ascii="Courier New" w:eastAsia="Arial Unicode MS" w:hAnsi="Courier New" w:cs="Courier New"/>
      <w:b/>
      <w:bCs/>
      <w:lang w:eastAsia="pt-BR"/>
    </w:rPr>
  </w:style>
  <w:style w:type="paragraph" w:styleId="Recuodecorpodetexto">
    <w:name w:val="Body Text Indent"/>
    <w:basedOn w:val="Normal"/>
    <w:link w:val="RecuodecorpodetextoChar"/>
    <w:uiPriority w:val="99"/>
    <w:semiHidden/>
    <w:unhideWhenUsed/>
    <w:rsid w:val="00A26635"/>
    <w:pPr>
      <w:spacing w:after="120"/>
      <w:ind w:left="283"/>
    </w:pPr>
  </w:style>
  <w:style w:type="character" w:customStyle="1" w:styleId="RecuodecorpodetextoChar">
    <w:name w:val="Recuo de corpo de texto Char"/>
    <w:basedOn w:val="Fontepargpadro"/>
    <w:link w:val="Recuodecorpodetexto"/>
    <w:uiPriority w:val="99"/>
    <w:semiHidden/>
    <w:rsid w:val="00A26635"/>
    <w:rPr>
      <w:sz w:val="22"/>
      <w:szCs w:val="22"/>
      <w:lang w:eastAsia="en-US"/>
    </w:rPr>
  </w:style>
  <w:style w:type="paragraph" w:customStyle="1" w:styleId="citao">
    <w:name w:val="citação"/>
    <w:basedOn w:val="Normal"/>
    <w:rsid w:val="00A26635"/>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styleId="nfase">
    <w:name w:val="Emphasis"/>
    <w:basedOn w:val="Fontepargpadro"/>
    <w:uiPriority w:val="20"/>
    <w:qFormat/>
    <w:rsid w:val="00492E8C"/>
    <w:rPr>
      <w:i/>
      <w:iCs/>
    </w:rPr>
  </w:style>
  <w:style w:type="paragraph" w:customStyle="1" w:styleId="CaixaPadro">
    <w:name w:val="Caixa Padrão"/>
    <w:basedOn w:val="Normal"/>
    <w:rsid w:val="00492E8C"/>
    <w:pPr>
      <w:numPr>
        <w:numId w:val="7"/>
      </w:numPr>
      <w:spacing w:after="0" w:line="360" w:lineRule="auto"/>
      <w:jc w:val="both"/>
    </w:pPr>
    <w:rPr>
      <w:rFonts w:ascii="Bookman Old Style" w:eastAsia="Times New Roman" w:hAnsi="Bookman Old Style"/>
      <w:szCs w:val="20"/>
      <w:lang w:val="pt-PT" w:eastAsia="pt-BR"/>
    </w:rPr>
  </w:style>
  <w:style w:type="paragraph" w:styleId="NormalWeb">
    <w:name w:val="Normal (Web)"/>
    <w:basedOn w:val="Normal"/>
    <w:uiPriority w:val="99"/>
    <w:semiHidden/>
    <w:unhideWhenUsed/>
    <w:rsid w:val="00B355E3"/>
    <w:pPr>
      <w:spacing w:before="100" w:beforeAutospacing="1" w:after="100" w:afterAutospacing="1" w:line="240" w:lineRule="auto"/>
    </w:pPr>
    <w:rPr>
      <w:rFonts w:ascii="Times New Roman" w:eastAsia="Times New Roman" w:hAnsi="Times New Roman"/>
      <w:sz w:val="24"/>
      <w:szCs w:val="24"/>
      <w:lang w:eastAsia="pt-BR"/>
    </w:rPr>
  </w:style>
  <w:style w:type="character" w:styleId="Forte">
    <w:name w:val="Strong"/>
    <w:basedOn w:val="Fontepargpadro"/>
    <w:uiPriority w:val="22"/>
    <w:qFormat/>
    <w:rsid w:val="00B355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84903">
      <w:bodyDiv w:val="1"/>
      <w:marLeft w:val="0"/>
      <w:marRight w:val="0"/>
      <w:marTop w:val="0"/>
      <w:marBottom w:val="0"/>
      <w:divBdr>
        <w:top w:val="none" w:sz="0" w:space="0" w:color="auto"/>
        <w:left w:val="none" w:sz="0" w:space="0" w:color="auto"/>
        <w:bottom w:val="none" w:sz="0" w:space="0" w:color="auto"/>
        <w:right w:val="none" w:sz="0" w:space="0" w:color="auto"/>
      </w:divBdr>
    </w:div>
    <w:div w:id="590236842">
      <w:bodyDiv w:val="1"/>
      <w:marLeft w:val="0"/>
      <w:marRight w:val="0"/>
      <w:marTop w:val="0"/>
      <w:marBottom w:val="0"/>
      <w:divBdr>
        <w:top w:val="none" w:sz="0" w:space="0" w:color="auto"/>
        <w:left w:val="none" w:sz="0" w:space="0" w:color="auto"/>
        <w:bottom w:val="none" w:sz="0" w:space="0" w:color="auto"/>
        <w:right w:val="none" w:sz="0" w:space="0" w:color="auto"/>
      </w:divBdr>
    </w:div>
    <w:div w:id="591856705">
      <w:bodyDiv w:val="1"/>
      <w:marLeft w:val="0"/>
      <w:marRight w:val="0"/>
      <w:marTop w:val="0"/>
      <w:marBottom w:val="0"/>
      <w:divBdr>
        <w:top w:val="none" w:sz="0" w:space="0" w:color="auto"/>
        <w:left w:val="none" w:sz="0" w:space="0" w:color="auto"/>
        <w:bottom w:val="none" w:sz="0" w:space="0" w:color="auto"/>
        <w:right w:val="none" w:sz="0" w:space="0" w:color="auto"/>
      </w:divBdr>
    </w:div>
    <w:div w:id="990063465">
      <w:bodyDiv w:val="1"/>
      <w:marLeft w:val="0"/>
      <w:marRight w:val="0"/>
      <w:marTop w:val="0"/>
      <w:marBottom w:val="0"/>
      <w:divBdr>
        <w:top w:val="none" w:sz="0" w:space="0" w:color="auto"/>
        <w:left w:val="none" w:sz="0" w:space="0" w:color="auto"/>
        <w:bottom w:val="none" w:sz="0" w:space="0" w:color="auto"/>
        <w:right w:val="none" w:sz="0" w:space="0" w:color="auto"/>
      </w:divBdr>
    </w:div>
    <w:div w:id="1045914139">
      <w:bodyDiv w:val="1"/>
      <w:marLeft w:val="0"/>
      <w:marRight w:val="0"/>
      <w:marTop w:val="0"/>
      <w:marBottom w:val="0"/>
      <w:divBdr>
        <w:top w:val="none" w:sz="0" w:space="0" w:color="auto"/>
        <w:left w:val="none" w:sz="0" w:space="0" w:color="auto"/>
        <w:bottom w:val="none" w:sz="0" w:space="0" w:color="auto"/>
        <w:right w:val="none" w:sz="0" w:space="0" w:color="auto"/>
      </w:divBdr>
    </w:div>
    <w:div w:id="1141734367">
      <w:bodyDiv w:val="1"/>
      <w:marLeft w:val="0"/>
      <w:marRight w:val="0"/>
      <w:marTop w:val="0"/>
      <w:marBottom w:val="0"/>
      <w:divBdr>
        <w:top w:val="none" w:sz="0" w:space="0" w:color="auto"/>
        <w:left w:val="none" w:sz="0" w:space="0" w:color="auto"/>
        <w:bottom w:val="none" w:sz="0" w:space="0" w:color="auto"/>
        <w:right w:val="none" w:sz="0" w:space="0" w:color="auto"/>
      </w:divBdr>
    </w:div>
    <w:div w:id="1250189213">
      <w:bodyDiv w:val="1"/>
      <w:marLeft w:val="0"/>
      <w:marRight w:val="0"/>
      <w:marTop w:val="0"/>
      <w:marBottom w:val="0"/>
      <w:divBdr>
        <w:top w:val="none" w:sz="0" w:space="0" w:color="auto"/>
        <w:left w:val="none" w:sz="0" w:space="0" w:color="auto"/>
        <w:bottom w:val="none" w:sz="0" w:space="0" w:color="auto"/>
        <w:right w:val="none" w:sz="0" w:space="0" w:color="auto"/>
      </w:divBdr>
    </w:div>
    <w:div w:id="1516923858">
      <w:bodyDiv w:val="1"/>
      <w:marLeft w:val="0"/>
      <w:marRight w:val="0"/>
      <w:marTop w:val="0"/>
      <w:marBottom w:val="0"/>
      <w:divBdr>
        <w:top w:val="none" w:sz="0" w:space="0" w:color="auto"/>
        <w:left w:val="none" w:sz="0" w:space="0" w:color="auto"/>
        <w:bottom w:val="none" w:sz="0" w:space="0" w:color="auto"/>
        <w:right w:val="none" w:sz="0" w:space="0" w:color="auto"/>
      </w:divBdr>
    </w:div>
    <w:div w:id="1712462911">
      <w:bodyDiv w:val="1"/>
      <w:marLeft w:val="0"/>
      <w:marRight w:val="0"/>
      <w:marTop w:val="0"/>
      <w:marBottom w:val="0"/>
      <w:divBdr>
        <w:top w:val="none" w:sz="0" w:space="0" w:color="auto"/>
        <w:left w:val="none" w:sz="0" w:space="0" w:color="auto"/>
        <w:bottom w:val="none" w:sz="0" w:space="0" w:color="auto"/>
        <w:right w:val="none" w:sz="0" w:space="0" w:color="auto"/>
      </w:divBdr>
    </w:div>
    <w:div w:id="1781031338">
      <w:bodyDiv w:val="1"/>
      <w:marLeft w:val="0"/>
      <w:marRight w:val="0"/>
      <w:marTop w:val="0"/>
      <w:marBottom w:val="0"/>
      <w:divBdr>
        <w:top w:val="none" w:sz="0" w:space="0" w:color="auto"/>
        <w:left w:val="none" w:sz="0" w:space="0" w:color="auto"/>
        <w:bottom w:val="none" w:sz="0" w:space="0" w:color="auto"/>
        <w:right w:val="none" w:sz="0" w:space="0" w:color="auto"/>
      </w:divBdr>
    </w:div>
    <w:div w:id="1801655861">
      <w:bodyDiv w:val="1"/>
      <w:marLeft w:val="0"/>
      <w:marRight w:val="0"/>
      <w:marTop w:val="0"/>
      <w:marBottom w:val="0"/>
      <w:divBdr>
        <w:top w:val="none" w:sz="0" w:space="0" w:color="auto"/>
        <w:left w:val="none" w:sz="0" w:space="0" w:color="auto"/>
        <w:bottom w:val="none" w:sz="0" w:space="0" w:color="auto"/>
        <w:right w:val="none" w:sz="0" w:space="0" w:color="auto"/>
      </w:divBdr>
    </w:div>
    <w:div w:id="19612552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4048</Words>
  <Characters>21865</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3</cp:revision>
  <dcterms:created xsi:type="dcterms:W3CDTF">2023-10-27T22:19:00Z</dcterms:created>
  <dcterms:modified xsi:type="dcterms:W3CDTF">2023-10-27T22:20:00Z</dcterms:modified>
</cp:coreProperties>
</file>