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295E83" w14:textId="720C451D" w:rsidR="00DA4388" w:rsidRDefault="00DA4388" w:rsidP="00396D72">
      <w:pPr>
        <w:spacing w:after="200" w:line="240" w:lineRule="auto"/>
        <w:ind w:right="426"/>
        <w:jc w:val="right"/>
        <w:rPr>
          <w:rFonts w:cs="Calibri"/>
          <w:sz w:val="20"/>
          <w:szCs w:val="20"/>
        </w:rPr>
      </w:pPr>
    </w:p>
    <w:tbl>
      <w:tblPr>
        <w:tblpPr w:vertAnchor="text" w:tblpXSpec="right" w:tblpY="1"/>
        <w:tblOverlap w:val="never"/>
        <w:tblW w:w="9615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15"/>
      </w:tblGrid>
      <w:tr w:rsidR="00DA4388" w14:paraId="55EFB4E8" w14:textId="77777777">
        <w:trPr>
          <w:tblCellSpacing w:w="0" w:type="dxa"/>
        </w:trPr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91BAE05" w14:textId="77777777" w:rsidR="00DA4388" w:rsidRDefault="005941C5" w:rsidP="00396D72">
            <w:pPr>
              <w:spacing w:after="0" w:line="240" w:lineRule="auto"/>
              <w:ind w:right="426"/>
              <w:jc w:val="center"/>
              <w:rPr>
                <w:rFonts w:cs="Calibri"/>
                <w:color w:val="000000"/>
                <w:sz w:val="24"/>
                <w:szCs w:val="24"/>
              </w:rPr>
            </w:pPr>
            <w:r>
              <w:rPr>
                <w:rFonts w:cs="Calibri"/>
                <w:noProof/>
                <w:color w:val="000000"/>
                <w:sz w:val="24"/>
                <w:szCs w:val="24"/>
              </w:rPr>
              <w:drawing>
                <wp:inline distT="0" distB="0" distL="0" distR="0" wp14:anchorId="172C136E" wp14:editId="10F22EF1">
                  <wp:extent cx="1866900" cy="1343025"/>
                  <wp:effectExtent l="0" t="0" r="0" b="0"/>
                  <wp:docPr id="100002" name="Imagem 1000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2" name="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900" cy="1343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7FBFFDF" w14:textId="77777777" w:rsidR="00DA4388" w:rsidRDefault="005941C5" w:rsidP="00396D72">
      <w:pPr>
        <w:spacing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993F4D0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4C23B17E" w14:textId="77777777" w:rsidR="00DA4388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105D1820" w14:textId="77777777" w:rsidR="00DA4388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 </w:t>
      </w:r>
    </w:p>
    <w:p w14:paraId="5E7345EF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074ED884" w14:textId="77777777" w:rsidR="00DA4388" w:rsidRPr="003E11A0" w:rsidRDefault="005941C5" w:rsidP="00396D72">
      <w:pPr>
        <w:spacing w:before="200" w:after="200" w:line="240" w:lineRule="auto"/>
        <w:ind w:right="426"/>
        <w:jc w:val="both"/>
        <w:rPr>
          <w:rFonts w:cs="Calibri"/>
        </w:rPr>
      </w:pPr>
      <w:r w:rsidRPr="003E11A0">
        <w:rPr>
          <w:rFonts w:cs="Calibri"/>
        </w:rPr>
        <w:t> </w:t>
      </w:r>
    </w:p>
    <w:p w14:paraId="77468F4A" w14:textId="1AF5CC0A" w:rsidR="00DA4388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3E11A0">
        <w:rPr>
          <w:rFonts w:cs="Calibri"/>
        </w:rPr>
        <w:t> </w:t>
      </w:r>
      <w:r w:rsidRPr="002D5FB7">
        <w:rPr>
          <w:rFonts w:cs="Calibri"/>
          <w:b/>
          <w:bCs/>
          <w:sz w:val="24"/>
          <w:szCs w:val="24"/>
        </w:rPr>
        <w:t>EXM</w:t>
      </w:r>
      <w:r w:rsidR="004C7639" w:rsidRPr="002D5FB7">
        <w:rPr>
          <w:rFonts w:cs="Calibri"/>
          <w:b/>
          <w:bCs/>
          <w:sz w:val="24"/>
          <w:szCs w:val="24"/>
        </w:rPr>
        <w:t>O</w:t>
      </w:r>
      <w:r w:rsidRPr="002D5FB7">
        <w:rPr>
          <w:rFonts w:cs="Calibri"/>
          <w:b/>
          <w:bCs/>
          <w:sz w:val="24"/>
          <w:szCs w:val="24"/>
        </w:rPr>
        <w:t xml:space="preserve">. SR. DR. JUIZ </w:t>
      </w:r>
      <w:r w:rsidR="008B00C4" w:rsidRPr="002D5FB7">
        <w:rPr>
          <w:rFonts w:cs="Calibri"/>
          <w:b/>
          <w:bCs/>
          <w:sz w:val="24"/>
          <w:szCs w:val="24"/>
        </w:rPr>
        <w:t>FEDERAL</w:t>
      </w:r>
      <w:r w:rsidR="004C7639" w:rsidRPr="002D5FB7">
        <w:rPr>
          <w:rFonts w:cs="Calibri"/>
          <w:b/>
          <w:bCs/>
          <w:sz w:val="24"/>
          <w:szCs w:val="24"/>
        </w:rPr>
        <w:t xml:space="preserve"> </w:t>
      </w:r>
      <w:r w:rsidRPr="002D5FB7">
        <w:rPr>
          <w:rFonts w:cs="Calibri"/>
          <w:b/>
          <w:bCs/>
          <w:sz w:val="24"/>
          <w:szCs w:val="24"/>
        </w:rPr>
        <w:t>D</w:t>
      </w:r>
      <w:r w:rsidR="008B00C4" w:rsidRPr="002D5FB7">
        <w:rPr>
          <w:rFonts w:cs="Calibri"/>
          <w:b/>
          <w:bCs/>
          <w:sz w:val="24"/>
          <w:szCs w:val="24"/>
        </w:rPr>
        <w:t>A</w:t>
      </w:r>
      <w:r w:rsidRPr="002D5FB7">
        <w:rPr>
          <w:rFonts w:cs="Calibri"/>
          <w:b/>
          <w:bCs/>
          <w:sz w:val="24"/>
          <w:szCs w:val="24"/>
        </w:rPr>
        <w:t xml:space="preserve"> </w:t>
      </w:r>
      <w:r w:rsidR="007633A7">
        <w:rPr>
          <w:rFonts w:cs="Calibri"/>
          <w:b/>
          <w:bCs/>
          <w:sz w:val="24"/>
          <w:szCs w:val="24"/>
        </w:rPr>
        <w:t>5</w:t>
      </w:r>
      <w:r w:rsidR="00396D72" w:rsidRPr="002D5FB7">
        <w:rPr>
          <w:rFonts w:cs="Calibri"/>
          <w:b/>
          <w:bCs/>
          <w:sz w:val="24"/>
          <w:szCs w:val="24"/>
        </w:rPr>
        <w:t xml:space="preserve">ª VARA FEDERAL DA SUBSEÇÃO DE </w:t>
      </w:r>
      <w:r w:rsidR="007633A7">
        <w:rPr>
          <w:rFonts w:cs="Calibri"/>
          <w:b/>
          <w:bCs/>
          <w:sz w:val="24"/>
          <w:szCs w:val="24"/>
        </w:rPr>
        <w:t>PORTO ALEGRE</w:t>
      </w:r>
      <w:r w:rsidR="004C7639" w:rsidRPr="002D5FB7">
        <w:rPr>
          <w:rFonts w:cs="Calibri"/>
          <w:b/>
          <w:bCs/>
          <w:sz w:val="24"/>
          <w:szCs w:val="24"/>
        </w:rPr>
        <w:t xml:space="preserve"> DA</w:t>
      </w:r>
      <w:r w:rsidRPr="002D5FB7">
        <w:rPr>
          <w:rFonts w:cs="Calibri"/>
          <w:b/>
          <w:bCs/>
          <w:sz w:val="24"/>
          <w:szCs w:val="24"/>
        </w:rPr>
        <w:t xml:space="preserve"> </w:t>
      </w:r>
      <w:r w:rsidR="008B00C4" w:rsidRPr="002D5FB7">
        <w:rPr>
          <w:rFonts w:cs="Calibri"/>
          <w:b/>
          <w:bCs/>
          <w:sz w:val="24"/>
          <w:szCs w:val="24"/>
        </w:rPr>
        <w:t>SEÇÃO JUDICIÁRIA DO RIO GRANDE DO SUL</w:t>
      </w:r>
    </w:p>
    <w:p w14:paraId="68F3FC25" w14:textId="77777777" w:rsidR="00DA4388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 </w:t>
      </w:r>
    </w:p>
    <w:p w14:paraId="731D17CA" w14:textId="34DE73AB" w:rsidR="00DA4388" w:rsidRPr="002D5FB7" w:rsidRDefault="005941C5" w:rsidP="00290487">
      <w:pPr>
        <w:spacing w:before="200" w:after="200" w:line="240" w:lineRule="auto"/>
        <w:ind w:right="426"/>
        <w:jc w:val="both"/>
        <w:rPr>
          <w:rFonts w:cs="Calibri"/>
          <w:b/>
          <w:bCs/>
          <w:sz w:val="24"/>
          <w:szCs w:val="24"/>
        </w:rPr>
      </w:pPr>
      <w:r w:rsidRPr="002D5FB7">
        <w:rPr>
          <w:rFonts w:cs="Calibri"/>
          <w:b/>
          <w:bCs/>
          <w:sz w:val="24"/>
          <w:szCs w:val="24"/>
        </w:rPr>
        <w:t xml:space="preserve">Processo: </w:t>
      </w:r>
      <w:r w:rsidR="007633A7" w:rsidRPr="007633A7">
        <w:rPr>
          <w:rFonts w:cs="Calibri"/>
          <w:b/>
          <w:bCs/>
          <w:sz w:val="24"/>
          <w:szCs w:val="24"/>
        </w:rPr>
        <w:t>50152585020234047100</w:t>
      </w:r>
    </w:p>
    <w:p w14:paraId="70D5ED8D" w14:textId="77777777" w:rsidR="005941C5" w:rsidRPr="002D5FB7" w:rsidRDefault="005941C5" w:rsidP="00396D72">
      <w:pPr>
        <w:spacing w:before="200" w:after="200" w:line="240" w:lineRule="auto"/>
        <w:ind w:right="426"/>
        <w:jc w:val="both"/>
        <w:rPr>
          <w:rFonts w:cs="Calibri"/>
          <w:sz w:val="24"/>
          <w:szCs w:val="24"/>
        </w:rPr>
      </w:pPr>
    </w:p>
    <w:p w14:paraId="70112798" w14:textId="70DC0DF1" w:rsidR="008F4CF5" w:rsidRPr="002D5FB7" w:rsidRDefault="005941C5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  <w:r w:rsidRPr="002D5FB7">
        <w:rPr>
          <w:rFonts w:cs="Calibri"/>
          <w:b/>
          <w:bCs/>
          <w:sz w:val="24"/>
          <w:szCs w:val="24"/>
        </w:rPr>
        <w:t>                              CAIXA ECONOMICA FEDERAL</w:t>
      </w:r>
      <w:r w:rsidRPr="002D5FB7">
        <w:rPr>
          <w:rFonts w:cs="Calibri"/>
          <w:sz w:val="24"/>
          <w:szCs w:val="24"/>
        </w:rPr>
        <w:t xml:space="preserve">, previamente qualificada nos autos do processo em epígrafe, neste ato, representada por seus advogados que </w:t>
      </w:r>
      <w:proofErr w:type="gramStart"/>
      <w:r w:rsidRPr="002D5FB7">
        <w:rPr>
          <w:rFonts w:cs="Calibri"/>
          <w:sz w:val="24"/>
          <w:szCs w:val="24"/>
        </w:rPr>
        <w:t>esta subscrevem</w:t>
      </w:r>
      <w:proofErr w:type="gramEnd"/>
      <w:r w:rsidRPr="002D5FB7">
        <w:rPr>
          <w:rFonts w:cs="Calibri"/>
          <w:sz w:val="24"/>
          <w:szCs w:val="24"/>
        </w:rPr>
        <w:t xml:space="preserve">, nos autos da </w:t>
      </w:r>
      <w:r w:rsidRPr="002D5FB7">
        <w:rPr>
          <w:rFonts w:cs="Calibri"/>
          <w:b/>
          <w:bCs/>
          <w:i/>
          <w:iCs/>
          <w:sz w:val="24"/>
          <w:szCs w:val="24"/>
        </w:rPr>
        <w:t xml:space="preserve">AÇÃO </w:t>
      </w:r>
      <w:r w:rsidR="004C7639" w:rsidRPr="002D5FB7">
        <w:rPr>
          <w:rFonts w:cs="Calibri"/>
          <w:b/>
          <w:bCs/>
          <w:i/>
          <w:iCs/>
          <w:sz w:val="24"/>
          <w:szCs w:val="24"/>
        </w:rPr>
        <w:t>DE INDENIZAÇÃO</w:t>
      </w:r>
      <w:r w:rsidRPr="002D5FB7">
        <w:rPr>
          <w:rFonts w:cs="Calibri"/>
          <w:b/>
          <w:bCs/>
          <w:i/>
          <w:iCs/>
          <w:sz w:val="24"/>
          <w:szCs w:val="24"/>
        </w:rPr>
        <w:t xml:space="preserve">, </w:t>
      </w:r>
      <w:r w:rsidRPr="002D5FB7">
        <w:rPr>
          <w:rFonts w:cs="Calibri"/>
          <w:sz w:val="24"/>
          <w:szCs w:val="24"/>
        </w:rPr>
        <w:t xml:space="preserve">que lhe promove </w:t>
      </w:r>
      <w:r w:rsidR="007633A7" w:rsidRPr="007633A7">
        <w:rPr>
          <w:rFonts w:cs="Calibri"/>
          <w:b/>
          <w:bCs/>
          <w:sz w:val="24"/>
          <w:szCs w:val="24"/>
        </w:rPr>
        <w:t>DENISE BATISTA CARNEIRO BRASIL</w:t>
      </w:r>
      <w:r w:rsidR="00320DCE" w:rsidRPr="002D5FB7">
        <w:rPr>
          <w:rFonts w:cs="Calibri"/>
          <w:b/>
          <w:bCs/>
          <w:sz w:val="24"/>
          <w:szCs w:val="24"/>
        </w:rPr>
        <w:t xml:space="preserve">, </w:t>
      </w:r>
      <w:r w:rsidR="00E962C2" w:rsidRPr="002D5FB7">
        <w:rPr>
          <w:rFonts w:cs="Calibri"/>
          <w:sz w:val="24"/>
          <w:szCs w:val="24"/>
        </w:rPr>
        <w:t xml:space="preserve">vem, por seus advogados abaixo assinados, em atenção ao </w:t>
      </w:r>
      <w:r w:rsidR="00090C70" w:rsidRPr="002D5FB7">
        <w:rPr>
          <w:rFonts w:cs="Calibri"/>
          <w:sz w:val="24"/>
          <w:szCs w:val="24"/>
        </w:rPr>
        <w:t>recurso interposto pela parte autora</w:t>
      </w:r>
      <w:r w:rsidR="00E962C2" w:rsidRPr="002D5FB7">
        <w:rPr>
          <w:rFonts w:cs="Calibri"/>
          <w:sz w:val="24"/>
          <w:szCs w:val="24"/>
        </w:rPr>
        <w:t>,</w:t>
      </w:r>
      <w:r w:rsidR="00320DCE" w:rsidRPr="002D5FB7">
        <w:rPr>
          <w:rFonts w:cs="Calibri"/>
          <w:sz w:val="24"/>
          <w:szCs w:val="24"/>
        </w:rPr>
        <w:t xml:space="preserve"> pelas razões e fundamentos a seguir expostos,</w:t>
      </w:r>
      <w:r w:rsidR="004C7639" w:rsidRPr="002D5FB7">
        <w:rPr>
          <w:rFonts w:cs="Calibri"/>
          <w:sz w:val="24"/>
          <w:szCs w:val="24"/>
        </w:rPr>
        <w:t xml:space="preserve"> apresentar suas:</w:t>
      </w:r>
    </w:p>
    <w:p w14:paraId="7FFA8188" w14:textId="484840B5" w:rsidR="004C7639" w:rsidRPr="002D5FB7" w:rsidRDefault="004C7639" w:rsidP="00396D72">
      <w:pPr>
        <w:spacing w:line="320" w:lineRule="exact"/>
        <w:ind w:right="426" w:firstLine="1440"/>
        <w:jc w:val="both"/>
        <w:rPr>
          <w:rFonts w:cs="Calibri"/>
          <w:sz w:val="24"/>
          <w:szCs w:val="24"/>
        </w:rPr>
      </w:pPr>
    </w:p>
    <w:p w14:paraId="16E734CD" w14:textId="5A930EA3" w:rsidR="004C7639" w:rsidRPr="002D5FB7" w:rsidRDefault="004C7639" w:rsidP="00396D72">
      <w:pPr>
        <w:spacing w:line="320" w:lineRule="exact"/>
        <w:ind w:right="426" w:firstLine="1440"/>
        <w:jc w:val="center"/>
        <w:rPr>
          <w:rFonts w:cs="Calibri"/>
          <w:b/>
          <w:bCs/>
          <w:sz w:val="24"/>
          <w:szCs w:val="24"/>
          <w:u w:val="single"/>
        </w:rPr>
      </w:pPr>
      <w:r w:rsidRPr="002D5FB7">
        <w:rPr>
          <w:rFonts w:cs="Calibri"/>
          <w:b/>
          <w:bCs/>
          <w:sz w:val="24"/>
          <w:szCs w:val="24"/>
          <w:u w:val="single"/>
        </w:rPr>
        <w:t xml:space="preserve">CONTRARRAZÕES AO RECURSO </w:t>
      </w:r>
      <w:r w:rsidR="0004661C" w:rsidRPr="002D5FB7">
        <w:rPr>
          <w:rFonts w:cs="Calibri"/>
          <w:b/>
          <w:bCs/>
          <w:sz w:val="24"/>
          <w:szCs w:val="24"/>
          <w:u w:val="single"/>
        </w:rPr>
        <w:t>INOMINADO</w:t>
      </w:r>
    </w:p>
    <w:p w14:paraId="11F6A7B2" w14:textId="77777777" w:rsidR="00673F32" w:rsidRPr="002D5FB7" w:rsidRDefault="00673F32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501A7F18" w14:textId="29E3049A" w:rsidR="008F4CF5" w:rsidRPr="002D5FB7" w:rsidRDefault="00090C70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Pelo que r</w:t>
      </w:r>
      <w:r w:rsidR="00673F32" w:rsidRPr="002D5FB7">
        <w:rPr>
          <w:rFonts w:cs="Calibri"/>
          <w:sz w:val="24"/>
          <w:szCs w:val="24"/>
        </w:rPr>
        <w:t xml:space="preserve">equer seja negado </w:t>
      </w:r>
      <w:r w:rsidRPr="002D5FB7">
        <w:rPr>
          <w:rFonts w:cs="Calibri"/>
          <w:sz w:val="24"/>
          <w:szCs w:val="24"/>
        </w:rPr>
        <w:t xml:space="preserve">provimento ao recurso interposto, haja vista </w:t>
      </w:r>
      <w:r w:rsidR="002D5FB7" w:rsidRPr="002D5FB7">
        <w:rPr>
          <w:rFonts w:cs="Calibri"/>
          <w:sz w:val="24"/>
          <w:szCs w:val="24"/>
        </w:rPr>
        <w:t>o impertinente e ilegal pedido</w:t>
      </w:r>
      <w:r w:rsidRPr="002D5FB7">
        <w:rPr>
          <w:rFonts w:cs="Calibri"/>
          <w:sz w:val="24"/>
          <w:szCs w:val="24"/>
        </w:rPr>
        <w:t xml:space="preserve"> a título de danos morais</w:t>
      </w:r>
      <w:r w:rsidR="00673F32" w:rsidRPr="002D5FB7">
        <w:rPr>
          <w:rFonts w:cs="Calibri"/>
          <w:sz w:val="24"/>
          <w:szCs w:val="24"/>
        </w:rPr>
        <w:t>.</w:t>
      </w:r>
    </w:p>
    <w:p w14:paraId="26FF2D3A" w14:textId="60614855" w:rsidR="004C7639" w:rsidRPr="002D5FB7" w:rsidRDefault="004C7639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0F20BDBF" w14:textId="77777777" w:rsidR="004C7639" w:rsidRPr="002D5FB7" w:rsidRDefault="004C7639" w:rsidP="00396D72">
      <w:pPr>
        <w:spacing w:before="200" w:after="200" w:line="240" w:lineRule="auto"/>
        <w:ind w:right="426" w:firstLine="708"/>
        <w:jc w:val="both"/>
        <w:rPr>
          <w:rFonts w:cs="Calibri"/>
          <w:sz w:val="24"/>
          <w:szCs w:val="24"/>
        </w:rPr>
      </w:pPr>
    </w:p>
    <w:p w14:paraId="2967B07C" w14:textId="2D4F23BB" w:rsidR="005941C5" w:rsidRPr="002D5FB7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Nestes Termos,</w:t>
      </w:r>
      <w:r w:rsidRPr="002D5FB7">
        <w:rPr>
          <w:rFonts w:cs="Calibri"/>
          <w:sz w:val="24"/>
          <w:szCs w:val="24"/>
        </w:rPr>
        <w:br/>
        <w:t> Pede Deferimento,</w:t>
      </w:r>
    </w:p>
    <w:p w14:paraId="4BA3427B" w14:textId="49C0B20A" w:rsidR="008B00C4" w:rsidRPr="002D5FB7" w:rsidRDefault="005941C5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br/>
      </w:r>
      <w:r w:rsidR="007633A7">
        <w:rPr>
          <w:rFonts w:cs="Calibri"/>
          <w:sz w:val="24"/>
          <w:szCs w:val="24"/>
        </w:rPr>
        <w:t>PORTO ALEGRE</w:t>
      </w:r>
      <w:r w:rsidRPr="002D5FB7">
        <w:rPr>
          <w:rFonts w:cs="Calibri"/>
          <w:sz w:val="24"/>
          <w:szCs w:val="24"/>
        </w:rPr>
        <w:t xml:space="preserve">, </w:t>
      </w:r>
      <w:r w:rsidR="007633A7">
        <w:rPr>
          <w:rFonts w:cs="Calibri"/>
          <w:sz w:val="24"/>
          <w:szCs w:val="24"/>
        </w:rPr>
        <w:t>2</w:t>
      </w:r>
      <w:r w:rsidR="00290487">
        <w:rPr>
          <w:rFonts w:cs="Calibri"/>
          <w:sz w:val="24"/>
          <w:szCs w:val="24"/>
        </w:rPr>
        <w:t>4</w:t>
      </w:r>
      <w:r w:rsidR="004C7639" w:rsidRPr="002D5FB7">
        <w:rPr>
          <w:rFonts w:cs="Calibri"/>
          <w:sz w:val="24"/>
          <w:szCs w:val="24"/>
        </w:rPr>
        <w:t xml:space="preserve"> </w:t>
      </w:r>
      <w:r w:rsidRPr="002D5FB7">
        <w:rPr>
          <w:rFonts w:cs="Calibri"/>
          <w:sz w:val="24"/>
          <w:szCs w:val="24"/>
        </w:rPr>
        <w:t xml:space="preserve">de </w:t>
      </w:r>
      <w:proofErr w:type="gramStart"/>
      <w:r w:rsidR="00290487">
        <w:rPr>
          <w:rFonts w:cs="Calibri"/>
          <w:sz w:val="24"/>
          <w:szCs w:val="24"/>
        </w:rPr>
        <w:t>Julho</w:t>
      </w:r>
      <w:proofErr w:type="gramEnd"/>
      <w:r w:rsidRPr="002D5FB7">
        <w:rPr>
          <w:rFonts w:cs="Calibri"/>
          <w:sz w:val="24"/>
          <w:szCs w:val="24"/>
        </w:rPr>
        <w:t xml:space="preserve"> de 2023.</w:t>
      </w:r>
    </w:p>
    <w:p w14:paraId="342050CA" w14:textId="5A94E7FB" w:rsidR="00862622" w:rsidRPr="002D5FB7" w:rsidRDefault="00862622" w:rsidP="00862622">
      <w:pPr>
        <w:pStyle w:val="Corpodetexto"/>
        <w:jc w:val="center"/>
        <w:rPr>
          <w:rFonts w:ascii="Calibri" w:eastAsiaTheme="minorEastAsia" w:hAnsi="Calibri" w:cs="Calibri"/>
          <w:lang w:val="en-US" w:eastAsia="ja-JP" w:bidi="ar-SA"/>
        </w:rPr>
      </w:pPr>
      <w:r w:rsidRPr="002D5FB7">
        <w:rPr>
          <w:rFonts w:ascii="Calibri" w:eastAsiaTheme="minorEastAsia" w:hAnsi="Calibri" w:cs="Calibri"/>
          <w:lang w:val="en-US" w:eastAsia="ja-JP" w:bidi="ar-SA"/>
        </w:rPr>
        <w:br/>
        <w:t>JOÃO BARBOSA</w:t>
      </w:r>
      <w:r w:rsidRPr="002D5FB7">
        <w:rPr>
          <w:rFonts w:ascii="Calibri" w:eastAsiaTheme="minorEastAsia" w:hAnsi="Calibri" w:cs="Calibri"/>
          <w:lang w:val="en-US" w:eastAsia="ja-JP" w:bidi="ar-SA"/>
        </w:rPr>
        <w:br/>
        <w:t>OAB/RS 90657-A</w:t>
      </w:r>
    </w:p>
    <w:p w14:paraId="3D8239AA" w14:textId="56C8142C" w:rsidR="004C7639" w:rsidRPr="002D5FB7" w:rsidRDefault="004C7639" w:rsidP="0086262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EAA27C6" w14:textId="00C49A72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165ADC8" w14:textId="04C88523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7F0F1A67" w14:textId="0174D4E3" w:rsidR="004C7639" w:rsidRPr="002D5FB7" w:rsidRDefault="004C7639" w:rsidP="00396D72">
      <w:pPr>
        <w:spacing w:before="200" w:after="200" w:line="240" w:lineRule="auto"/>
        <w:ind w:right="426"/>
        <w:jc w:val="center"/>
        <w:rPr>
          <w:rFonts w:cs="Calibri"/>
          <w:sz w:val="24"/>
          <w:szCs w:val="24"/>
        </w:rPr>
      </w:pPr>
    </w:p>
    <w:p w14:paraId="11A381AC" w14:textId="56B07B39" w:rsidR="004C7639" w:rsidRPr="002D5FB7" w:rsidRDefault="004C7639" w:rsidP="00862622">
      <w:pPr>
        <w:pStyle w:val="Ttulo2"/>
        <w:ind w:right="426"/>
        <w:jc w:val="left"/>
        <w:rPr>
          <w:rFonts w:ascii="Calibri" w:hAnsi="Calibri" w:cs="Calibri"/>
        </w:rPr>
      </w:pPr>
      <w:r w:rsidRPr="002D5FB7">
        <w:rPr>
          <w:rFonts w:ascii="Calibri" w:hAnsi="Calibri" w:cs="Calibri"/>
        </w:rPr>
        <w:t xml:space="preserve">EGRÉGIA TURMA </w:t>
      </w:r>
      <w:r w:rsidR="0004661C" w:rsidRPr="002D5FB7">
        <w:rPr>
          <w:rFonts w:ascii="Calibri" w:hAnsi="Calibri" w:cs="Calibri"/>
        </w:rPr>
        <w:t>RECURSAL DA SEÇÃO JUDICIÁRIA DO RIO GRANDE DO SUL</w:t>
      </w:r>
      <w:r w:rsidRPr="002D5FB7">
        <w:rPr>
          <w:rFonts w:ascii="Calibri" w:hAnsi="Calibri" w:cs="Calibri"/>
        </w:rPr>
        <w:t>,</w:t>
      </w:r>
    </w:p>
    <w:p w14:paraId="6B17A095" w14:textId="0233C675" w:rsidR="004C7639" w:rsidRPr="002D5FB7" w:rsidRDefault="004C7639" w:rsidP="00396D72">
      <w:pPr>
        <w:pStyle w:val="Corpodetexto"/>
        <w:ind w:right="426" w:firstLine="1417"/>
        <w:rPr>
          <w:rFonts w:ascii="Calibri" w:hAnsi="Calibri" w:cs="Calibri"/>
        </w:rPr>
      </w:pPr>
    </w:p>
    <w:p w14:paraId="32BCA84A" w14:textId="642C18BA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proofErr w:type="spellStart"/>
      <w:r w:rsidRPr="002D5FB7">
        <w:rPr>
          <w:rFonts w:ascii="Calibri" w:hAnsi="Calibri" w:cs="Calibri"/>
          <w:b/>
          <w:bCs/>
          <w:smallCaps/>
        </w:rPr>
        <w:t>Contrarrazões</w:t>
      </w:r>
      <w:proofErr w:type="spellEnd"/>
      <w:r w:rsidRPr="002D5FB7">
        <w:rPr>
          <w:rFonts w:ascii="Calibri" w:hAnsi="Calibri" w:cs="Calibri"/>
          <w:b/>
          <w:bCs/>
          <w:smallCaps/>
        </w:rPr>
        <w:t xml:space="preserve"> da </w:t>
      </w:r>
      <w:proofErr w:type="spellStart"/>
      <w:r w:rsidRPr="002D5FB7">
        <w:rPr>
          <w:rFonts w:ascii="Calibri" w:hAnsi="Calibri" w:cs="Calibri"/>
          <w:b/>
          <w:bCs/>
          <w:smallCaps/>
        </w:rPr>
        <w:t>Recorrida</w:t>
      </w:r>
      <w:proofErr w:type="spellEnd"/>
    </w:p>
    <w:p w14:paraId="0A90EACA" w14:textId="427AC0D0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</w:rPr>
      </w:pPr>
      <w:r w:rsidRPr="002D5FB7">
        <w:rPr>
          <w:rFonts w:ascii="Calibri" w:hAnsi="Calibri" w:cs="Calibri"/>
          <w:b/>
          <w:bCs/>
          <w:smallCaps/>
          <w:u w:val="single"/>
        </w:rPr>
        <w:t xml:space="preserve">Caixa </w:t>
      </w:r>
      <w:proofErr w:type="spellStart"/>
      <w:r w:rsidRPr="002D5FB7">
        <w:rPr>
          <w:rFonts w:ascii="Calibri" w:hAnsi="Calibri" w:cs="Calibri"/>
          <w:b/>
          <w:bCs/>
          <w:smallCaps/>
          <w:u w:val="single"/>
        </w:rPr>
        <w:t>Econômica</w:t>
      </w:r>
      <w:proofErr w:type="spellEnd"/>
      <w:r w:rsidRPr="002D5FB7">
        <w:rPr>
          <w:rFonts w:ascii="Calibri" w:hAnsi="Calibri" w:cs="Calibri"/>
          <w:b/>
          <w:bCs/>
          <w:smallCaps/>
          <w:u w:val="single"/>
        </w:rPr>
        <w:t xml:space="preserve"> Federal</w:t>
      </w:r>
    </w:p>
    <w:p w14:paraId="04785251" w14:textId="77777777" w:rsidR="004C7639" w:rsidRPr="002D5FB7" w:rsidRDefault="004C7639" w:rsidP="00396D72">
      <w:pPr>
        <w:pStyle w:val="Ttulo2"/>
        <w:ind w:right="426"/>
        <w:jc w:val="left"/>
        <w:rPr>
          <w:rFonts w:ascii="Calibri" w:hAnsi="Calibri" w:cs="Calibri"/>
        </w:rPr>
      </w:pPr>
      <w:r w:rsidRPr="002D5FB7">
        <w:rPr>
          <w:rFonts w:ascii="Calibri" w:hAnsi="Calibri" w:cs="Calibri"/>
        </w:rPr>
        <w:t>DA SÍNTESE DA DEMANDA</w:t>
      </w:r>
    </w:p>
    <w:p w14:paraId="100C0D6E" w14:textId="291B8227" w:rsidR="0004661C" w:rsidRPr="002D5FB7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  <w:r w:rsidRPr="002D5FB7">
        <w:rPr>
          <w:rFonts w:ascii="Calibri" w:hAnsi="Calibri" w:cs="Calibri"/>
          <w:bCs/>
          <w:lang w:val="pt-BR"/>
        </w:rPr>
        <w:tab/>
      </w:r>
      <w:r w:rsidR="0004661C" w:rsidRPr="002D5FB7">
        <w:rPr>
          <w:rFonts w:ascii="Calibri" w:hAnsi="Calibri" w:cs="Calibri"/>
          <w:bCs/>
          <w:lang w:val="pt-BR"/>
        </w:rPr>
        <w:t xml:space="preserve">Resumidamente, trata-se de ação de </w:t>
      </w:r>
      <w:r w:rsidR="007633A7">
        <w:rPr>
          <w:rFonts w:ascii="Calibri" w:hAnsi="Calibri" w:cs="Calibri"/>
          <w:bCs/>
          <w:lang w:val="pt-BR"/>
        </w:rPr>
        <w:t>produção antecipada de provas acerca de um contrato de consignação firmado há mais de 05 anos, a qual já foi anteriormente julgado extinta sem resolução de mérito, mormente por não ter a parte autora, ora recorrente, desincumbindo-se do ônus que lhe cabe</w:t>
      </w:r>
      <w:r w:rsidR="0004661C" w:rsidRPr="002D5FB7">
        <w:rPr>
          <w:rFonts w:ascii="Calibri" w:hAnsi="Calibri" w:cs="Calibri"/>
          <w:bCs/>
          <w:lang w:val="pt-BR"/>
        </w:rPr>
        <w:t>.</w:t>
      </w:r>
    </w:p>
    <w:p w14:paraId="396BE0DF" w14:textId="77777777" w:rsidR="0004661C" w:rsidRPr="002D5FB7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</w:p>
    <w:p w14:paraId="7A9E8F6B" w14:textId="79BA1ADF" w:rsidR="0004661C" w:rsidRPr="002D5FB7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</w:rPr>
      </w:pPr>
      <w:r w:rsidRPr="002D5FB7">
        <w:rPr>
          <w:rFonts w:ascii="Calibri" w:hAnsi="Calibri" w:cs="Calibri"/>
          <w:bCs/>
          <w:lang w:val="pt-BR"/>
        </w:rPr>
        <w:tab/>
      </w:r>
      <w:r w:rsidR="0004661C" w:rsidRPr="002D5FB7">
        <w:rPr>
          <w:rFonts w:ascii="Calibri" w:hAnsi="Calibri" w:cs="Calibri"/>
          <w:bCs/>
          <w:lang w:val="pt-BR"/>
        </w:rPr>
        <w:t xml:space="preserve">Ao término da prestação jurisdicional, entendeu o Douto Magistrado </w:t>
      </w:r>
      <w:r w:rsidR="0004661C" w:rsidRPr="002D5FB7">
        <w:rPr>
          <w:rFonts w:ascii="Calibri" w:hAnsi="Calibri" w:cs="Calibri"/>
          <w:bCs/>
          <w:i/>
          <w:iCs/>
          <w:lang w:val="pt-BR"/>
        </w:rPr>
        <w:t>a quo</w:t>
      </w:r>
      <w:r w:rsidR="0004661C" w:rsidRPr="002D5FB7">
        <w:rPr>
          <w:rFonts w:ascii="Calibri" w:hAnsi="Calibri" w:cs="Calibri"/>
          <w:bCs/>
          <w:lang w:val="pt-BR"/>
        </w:rPr>
        <w:t xml:space="preserve"> pela parcial procedência dos pedidos formulados na exordial:</w:t>
      </w:r>
    </w:p>
    <w:p w14:paraId="2FF0F5DB" w14:textId="77777777" w:rsidR="0004661C" w:rsidRPr="002D5FB7" w:rsidRDefault="0004661C" w:rsidP="00396D72">
      <w:pPr>
        <w:pStyle w:val="PargrafodaLista"/>
        <w:ind w:right="426"/>
        <w:rPr>
          <w:rFonts w:ascii="Calibri" w:hAnsi="Calibri" w:cs="Calibri"/>
          <w:bCs/>
          <w:lang w:val="pt-BR"/>
        </w:rPr>
      </w:pPr>
    </w:p>
    <w:p w14:paraId="618C8EB9" w14:textId="77777777" w:rsidR="007633A7" w:rsidRDefault="0004661C" w:rsidP="007633A7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2D5FB7">
        <w:rPr>
          <w:rFonts w:cs="Calibri"/>
          <w:bCs/>
          <w:i/>
          <w:iCs/>
          <w:sz w:val="24"/>
          <w:szCs w:val="24"/>
        </w:rPr>
        <w:t>“</w:t>
      </w:r>
      <w:r w:rsidR="007633A7" w:rsidRPr="007633A7">
        <w:rPr>
          <w:rFonts w:cs="Calibri"/>
          <w:bCs/>
          <w:i/>
          <w:iCs/>
          <w:sz w:val="24"/>
          <w:szCs w:val="24"/>
        </w:rPr>
        <w:t xml:space="preserve">A pretensão da parte autora se funda no art. 381, inc. III, do CPC, que admite a produção antecipada de provas nos casos em que o prévio conhecimento dos fatos possa justificar ou evitar o ajuizamento de ação. O permissivo legal não dispensa a demonstração de existência do binômio necessidade-utilidade, a justificar a propositura da demanda. </w:t>
      </w:r>
    </w:p>
    <w:p w14:paraId="51644E44" w14:textId="77777777" w:rsidR="007633A7" w:rsidRDefault="007633A7" w:rsidP="007633A7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7633A7">
        <w:rPr>
          <w:rFonts w:cs="Calibri"/>
          <w:bCs/>
          <w:i/>
          <w:iCs/>
          <w:sz w:val="24"/>
          <w:szCs w:val="24"/>
        </w:rPr>
        <w:t xml:space="preserve">No caso dos autos, não há comprovação de que o demandante previamente requereu a exibição dos documentos em questão pelos canais ordinários de atendimento ao cliente. Aparentemente, houve uma opção açodada pela notificação extrajudicial da parte ré (evento 1, DOC5), requerendo-se a exibição dos documentos por via não usual para a formulação de pedido corriqueiro, não se demonstrando, nesse caso, recalcitrância ou demora além do razoável. </w:t>
      </w:r>
    </w:p>
    <w:p w14:paraId="063F3B91" w14:textId="77777777" w:rsidR="007633A7" w:rsidRDefault="007633A7" w:rsidP="007633A7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7633A7">
        <w:rPr>
          <w:rFonts w:cs="Calibri"/>
          <w:bCs/>
          <w:i/>
          <w:iCs/>
          <w:sz w:val="24"/>
          <w:szCs w:val="24"/>
        </w:rPr>
        <w:t>Também não se demonstrou o prévio custeio do serviço, que não se presume gratuito, nem se elide pela notificação extrajudicial.</w:t>
      </w:r>
    </w:p>
    <w:p w14:paraId="5BCF3F22" w14:textId="77777777" w:rsidR="007633A7" w:rsidRDefault="007633A7" w:rsidP="007633A7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>
        <w:rPr>
          <w:rFonts w:cs="Calibri"/>
          <w:bCs/>
          <w:i/>
          <w:iCs/>
          <w:sz w:val="24"/>
          <w:szCs w:val="24"/>
        </w:rPr>
        <w:t>(...)</w:t>
      </w:r>
    </w:p>
    <w:p w14:paraId="20BBFF25" w14:textId="3AE755F3" w:rsidR="0004661C" w:rsidRPr="002D5FB7" w:rsidRDefault="007633A7" w:rsidP="007633A7">
      <w:pPr>
        <w:ind w:left="2268" w:right="426"/>
        <w:jc w:val="both"/>
        <w:rPr>
          <w:rFonts w:cs="Calibri"/>
          <w:bCs/>
          <w:i/>
          <w:iCs/>
          <w:sz w:val="24"/>
          <w:szCs w:val="24"/>
        </w:rPr>
      </w:pPr>
      <w:r w:rsidRPr="007633A7">
        <w:rPr>
          <w:rFonts w:cs="Calibri"/>
          <w:bCs/>
          <w:i/>
          <w:iCs/>
          <w:sz w:val="24"/>
          <w:szCs w:val="24"/>
        </w:rPr>
        <w:t>Diante do exposto, indefiro a petição inicial e julgo extinto o</w:t>
      </w:r>
      <w:r>
        <w:rPr>
          <w:rFonts w:cs="Calibri"/>
          <w:bCs/>
          <w:i/>
          <w:iCs/>
          <w:sz w:val="24"/>
          <w:szCs w:val="24"/>
        </w:rPr>
        <w:t xml:space="preserve"> </w:t>
      </w:r>
      <w:r w:rsidRPr="007633A7">
        <w:rPr>
          <w:rFonts w:cs="Calibri"/>
          <w:bCs/>
          <w:i/>
          <w:iCs/>
          <w:sz w:val="24"/>
          <w:szCs w:val="24"/>
        </w:rPr>
        <w:t xml:space="preserve">processo sem resolução de mérito, nos termos dos </w:t>
      </w:r>
      <w:proofErr w:type="spellStart"/>
      <w:r w:rsidRPr="007633A7">
        <w:rPr>
          <w:rFonts w:cs="Calibri"/>
          <w:bCs/>
          <w:i/>
          <w:iCs/>
          <w:sz w:val="24"/>
          <w:szCs w:val="24"/>
        </w:rPr>
        <w:t>arts</w:t>
      </w:r>
      <w:proofErr w:type="spellEnd"/>
      <w:r w:rsidRPr="007633A7">
        <w:rPr>
          <w:rFonts w:cs="Calibri"/>
          <w:bCs/>
          <w:i/>
          <w:iCs/>
          <w:sz w:val="24"/>
          <w:szCs w:val="24"/>
        </w:rPr>
        <w:t>. 330, inciso III, c/c art.</w:t>
      </w:r>
      <w:r>
        <w:rPr>
          <w:rFonts w:cs="Calibri"/>
          <w:bCs/>
          <w:i/>
          <w:iCs/>
          <w:sz w:val="24"/>
          <w:szCs w:val="24"/>
        </w:rPr>
        <w:t xml:space="preserve"> </w:t>
      </w:r>
      <w:r w:rsidRPr="007633A7">
        <w:rPr>
          <w:rFonts w:cs="Calibri"/>
          <w:bCs/>
          <w:i/>
          <w:iCs/>
          <w:sz w:val="24"/>
          <w:szCs w:val="24"/>
        </w:rPr>
        <w:t>485, inciso I, ambos do CPC.</w:t>
      </w:r>
      <w:r w:rsidR="0004661C" w:rsidRPr="002D5FB7">
        <w:rPr>
          <w:rFonts w:cs="Calibri"/>
          <w:bCs/>
          <w:i/>
          <w:iCs/>
          <w:sz w:val="24"/>
          <w:szCs w:val="24"/>
        </w:rPr>
        <w:t xml:space="preserve">” </w:t>
      </w:r>
    </w:p>
    <w:p w14:paraId="6737EB95" w14:textId="77777777" w:rsidR="0004661C" w:rsidRPr="002D5FB7" w:rsidRDefault="0004661C" w:rsidP="00396D72">
      <w:pPr>
        <w:pStyle w:val="PargrafodaLista"/>
        <w:ind w:right="426"/>
        <w:jc w:val="both"/>
        <w:rPr>
          <w:rFonts w:ascii="Calibri" w:hAnsi="Calibri" w:cs="Calibri"/>
        </w:rPr>
      </w:pPr>
    </w:p>
    <w:p w14:paraId="51B55D4C" w14:textId="77777777" w:rsidR="0020614F" w:rsidRDefault="0020614F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</w:p>
    <w:p w14:paraId="7DE3B3EF" w14:textId="0939468F" w:rsidR="00181DE2" w:rsidRPr="0020614F" w:rsidRDefault="0020614F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hAnsi="Calibri" w:cs="Calibri"/>
          <w:i/>
          <w:iCs/>
          <w:lang w:val="pt-BR"/>
        </w:rPr>
      </w:pPr>
      <w:r>
        <w:rPr>
          <w:rFonts w:ascii="Calibri" w:hAnsi="Calibri" w:cs="Calibri"/>
        </w:rPr>
        <w:tab/>
      </w:r>
      <w:r w:rsidR="00181DE2" w:rsidRPr="0020614F">
        <w:rPr>
          <w:rFonts w:ascii="Calibri" w:hAnsi="Calibri" w:cs="Calibri"/>
          <w:lang w:val="pt-BR"/>
        </w:rPr>
        <w:t xml:space="preserve">Inconformada, a parte Autora, ora Apelante, interpôs recurso, pleiteando a reforma da r. sentença a fim de que fosse </w:t>
      </w:r>
      <w:r w:rsidR="007633A7">
        <w:rPr>
          <w:rFonts w:ascii="Calibri" w:hAnsi="Calibri" w:cs="Calibri"/>
          <w:lang w:val="pt-BR"/>
        </w:rPr>
        <w:t>determinada a produção antecipada de provas, sem, contudo, se desincumbir de seu ônus, a saber, o custeio do requerimento administrativo que justifique a demanda judicial, consoante Tema Repetitivo 648 (</w:t>
      </w:r>
      <w:r w:rsidR="007633A7" w:rsidRPr="007633A7">
        <w:rPr>
          <w:rFonts w:ascii="Calibri" w:hAnsi="Calibri" w:cs="Calibri"/>
          <w:lang w:val="pt-BR"/>
        </w:rPr>
        <w:t>REsp 1349453/MS)</w:t>
      </w:r>
      <w:r w:rsidR="007633A7">
        <w:rPr>
          <w:rFonts w:ascii="Calibri" w:hAnsi="Calibri" w:cs="Calibri"/>
          <w:lang w:val="pt-BR"/>
        </w:rPr>
        <w:t>.</w:t>
      </w:r>
    </w:p>
    <w:p w14:paraId="7092C098" w14:textId="77777777" w:rsidR="0020614F" w:rsidRDefault="0020614F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49F4E46A" w14:textId="77777777" w:rsidR="007633A7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20614F">
        <w:rPr>
          <w:rFonts w:ascii="Calibri" w:hAnsi="Calibri" w:cs="Calibri"/>
          <w:lang w:val="pt-BR"/>
        </w:rPr>
        <w:tab/>
      </w:r>
    </w:p>
    <w:p w14:paraId="311C02DE" w14:textId="77777777" w:rsidR="007633A7" w:rsidRDefault="007633A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5062DC32" w14:textId="674932E4" w:rsidR="0004661C" w:rsidRDefault="007633A7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ascii="Calibri" w:hAnsi="Calibri" w:cs="Calibri"/>
          <w:lang w:val="pt-BR"/>
        </w:rPr>
        <w:tab/>
      </w:r>
      <w:r w:rsidR="00090C70" w:rsidRPr="0020614F">
        <w:rPr>
          <w:rFonts w:ascii="Calibri" w:hAnsi="Calibri" w:cs="Calibri"/>
          <w:lang w:val="pt-BR"/>
        </w:rPr>
        <w:t>Assim</w:t>
      </w:r>
      <w:r w:rsidR="003E11A0" w:rsidRPr="0020614F">
        <w:rPr>
          <w:rFonts w:ascii="Calibri" w:hAnsi="Calibri" w:cs="Calibri"/>
          <w:lang w:val="pt-BR"/>
        </w:rPr>
        <w:t xml:space="preserve">, temos que o </w:t>
      </w:r>
      <w:r w:rsidR="00090C70" w:rsidRPr="0020614F">
        <w:rPr>
          <w:rFonts w:ascii="Calibri" w:hAnsi="Calibri" w:cs="Calibri"/>
          <w:lang w:val="pt-BR"/>
        </w:rPr>
        <w:t>recurso autoral</w:t>
      </w:r>
      <w:r w:rsidR="003E11A0" w:rsidRPr="0020614F">
        <w:rPr>
          <w:rFonts w:ascii="Calibri" w:hAnsi="Calibri" w:cs="Calibri"/>
          <w:lang w:val="pt-BR"/>
        </w:rPr>
        <w:t xml:space="preserve"> t</w:t>
      </w:r>
      <w:r w:rsidR="0004661C" w:rsidRPr="0020614F">
        <w:rPr>
          <w:rFonts w:ascii="Calibri" w:hAnsi="Calibri" w:cs="Calibri"/>
          <w:lang w:val="pt-BR"/>
        </w:rPr>
        <w:t xml:space="preserve">raz uma superficial argumentação que entende suficiente para </w:t>
      </w:r>
      <w:r>
        <w:rPr>
          <w:rFonts w:ascii="Calibri" w:hAnsi="Calibri" w:cs="Calibri"/>
          <w:lang w:val="pt-BR"/>
        </w:rPr>
        <w:t>reverter a bem fundamentada sentença</w:t>
      </w:r>
      <w:r w:rsidR="0004661C" w:rsidRPr="0020614F">
        <w:rPr>
          <w:rFonts w:ascii="Calibri" w:hAnsi="Calibri" w:cs="Calibri"/>
          <w:lang w:val="pt-BR"/>
        </w:rPr>
        <w:t>.</w:t>
      </w:r>
    </w:p>
    <w:p w14:paraId="7BA63DA2" w14:textId="77777777" w:rsidR="0004661C" w:rsidRPr="0020614F" w:rsidRDefault="0004661C" w:rsidP="00396D72">
      <w:pPr>
        <w:pStyle w:val="PargrafodaLista"/>
        <w:ind w:right="426"/>
        <w:rPr>
          <w:rFonts w:ascii="Calibri" w:hAnsi="Calibri" w:cs="Calibri"/>
          <w:lang w:val="pt-BR"/>
        </w:rPr>
      </w:pPr>
    </w:p>
    <w:p w14:paraId="33975707" w14:textId="0F8C8274" w:rsidR="0004661C" w:rsidRPr="0020614F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 w:rsidRPr="0020614F">
        <w:rPr>
          <w:rFonts w:ascii="Calibri" w:hAnsi="Calibri" w:cs="Calibri"/>
          <w:lang w:val="pt-BR"/>
        </w:rPr>
        <w:tab/>
      </w:r>
      <w:r w:rsidR="0004661C" w:rsidRPr="0020614F">
        <w:rPr>
          <w:rFonts w:ascii="Calibri" w:hAnsi="Calibri" w:cs="Calibri"/>
          <w:lang w:val="pt-BR"/>
        </w:rPr>
        <w:t>Assim, certo é que o recurso autoral urge ser de plano desprovido,</w:t>
      </w:r>
      <w:r w:rsidR="007633A7">
        <w:rPr>
          <w:rFonts w:ascii="Calibri" w:hAnsi="Calibri" w:cs="Calibri"/>
          <w:lang w:val="pt-BR"/>
        </w:rPr>
        <w:t xml:space="preserve"> de modo que deve ser mantida </w:t>
      </w:r>
      <w:proofErr w:type="gramStart"/>
      <w:r w:rsidR="007633A7">
        <w:rPr>
          <w:rFonts w:ascii="Calibri" w:hAnsi="Calibri" w:cs="Calibri"/>
          <w:lang w:val="pt-BR"/>
        </w:rPr>
        <w:t>incólume</w:t>
      </w:r>
      <w:proofErr w:type="gramEnd"/>
      <w:r w:rsidR="007633A7">
        <w:rPr>
          <w:rFonts w:ascii="Calibri" w:hAnsi="Calibri" w:cs="Calibri"/>
          <w:lang w:val="pt-BR"/>
        </w:rPr>
        <w:t xml:space="preserve"> a r. sentença,</w:t>
      </w:r>
      <w:r w:rsidR="0004661C" w:rsidRPr="0020614F">
        <w:rPr>
          <w:rFonts w:ascii="Calibri" w:hAnsi="Calibri" w:cs="Calibri"/>
          <w:lang w:val="pt-BR"/>
        </w:rPr>
        <w:t xml:space="preserve"> como restará a seguir sobejamente demonstrado e provado.</w:t>
      </w:r>
    </w:p>
    <w:p w14:paraId="4FF28607" w14:textId="77777777" w:rsidR="0004661C" w:rsidRPr="0020614F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1412D35A" w14:textId="77777777" w:rsidR="0020614F" w:rsidRDefault="0020614F" w:rsidP="0020614F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DA AUSÊNCIA DE INTERESSE DE AGIR PELO VIÉS DA NECESSIDADE</w:t>
      </w:r>
    </w:p>
    <w:p w14:paraId="3142CCE8" w14:textId="77777777" w:rsidR="0020614F" w:rsidRDefault="0020614F" w:rsidP="0020614F">
      <w:pPr>
        <w:spacing w:before="200" w:after="200" w:line="240" w:lineRule="auto"/>
        <w:jc w:val="center"/>
        <w:rPr>
          <w:rFonts w:cs="Calibri"/>
          <w:b/>
          <w:bCs/>
          <w:u w:val="single"/>
        </w:rPr>
      </w:pPr>
      <w:r>
        <w:rPr>
          <w:rFonts w:cs="Calibri"/>
          <w:b/>
          <w:bCs/>
          <w:u w:val="single"/>
        </w:rPr>
        <w:t>- PROGRAMA DE OLHO NA QUALIDADE –</w:t>
      </w:r>
    </w:p>
    <w:p w14:paraId="6ABBB65F" w14:textId="77777777" w:rsidR="0020614F" w:rsidRPr="008260BD" w:rsidRDefault="0020614F" w:rsidP="0020614F">
      <w:pPr>
        <w:tabs>
          <w:tab w:val="left" w:pos="567"/>
        </w:tabs>
        <w:spacing w:line="320" w:lineRule="exact"/>
        <w:ind w:left="360"/>
        <w:jc w:val="center"/>
        <w:rPr>
          <w:rFonts w:ascii="Tahoma" w:hAnsi="Tahoma" w:cs="Tahoma"/>
          <w:b/>
          <w:bCs/>
          <w:smallCaps/>
          <w:u w:val="single"/>
        </w:rPr>
      </w:pPr>
      <w:r w:rsidRPr="008260BD">
        <w:rPr>
          <w:rFonts w:ascii="Tahoma" w:hAnsi="Tahoma" w:cs="Tahoma"/>
          <w:b/>
          <w:bCs/>
          <w:smallCaps/>
          <w:u w:val="single"/>
        </w:rPr>
        <w:t>DO ENTENDIMENTO DO STF EM REPERCUSSÃO GERAL</w:t>
      </w:r>
    </w:p>
    <w:p w14:paraId="3E504F66" w14:textId="77777777" w:rsidR="0020614F" w:rsidRPr="008260BD" w:rsidRDefault="0020614F" w:rsidP="0020614F">
      <w:pPr>
        <w:tabs>
          <w:tab w:val="left" w:pos="709"/>
        </w:tabs>
        <w:spacing w:line="320" w:lineRule="exact"/>
        <w:jc w:val="both"/>
        <w:rPr>
          <w:rFonts w:ascii="Tahoma" w:hAnsi="Tahoma" w:cs="Tahoma"/>
        </w:rPr>
      </w:pPr>
    </w:p>
    <w:p w14:paraId="2A02E3AF" w14:textId="77777777" w:rsidR="0020614F" w:rsidRPr="00580F31" w:rsidRDefault="0020614F" w:rsidP="007633A7">
      <w:pPr>
        <w:pStyle w:val="PargrafodaLista"/>
        <w:spacing w:line="320" w:lineRule="exact"/>
        <w:ind w:left="0" w:firstLine="360"/>
        <w:jc w:val="both"/>
        <w:rPr>
          <w:rFonts w:ascii="Calibri" w:eastAsia="Calibri" w:hAnsi="Calibri"/>
          <w:sz w:val="22"/>
          <w:szCs w:val="22"/>
          <w:lang w:val="pt-BR"/>
        </w:rPr>
      </w:pPr>
      <w:r w:rsidRPr="00580F31">
        <w:rPr>
          <w:rFonts w:ascii="Calibri" w:eastAsia="Calibri" w:hAnsi="Calibri"/>
          <w:sz w:val="22"/>
          <w:szCs w:val="22"/>
          <w:lang w:val="pt-BR"/>
        </w:rPr>
        <w:t xml:space="preserve">É de conhecimento comum que a existência de um litígio </w:t>
      </w:r>
      <w:proofErr w:type="gramStart"/>
      <w:r w:rsidRPr="00580F31">
        <w:rPr>
          <w:rFonts w:ascii="Calibri" w:eastAsia="Calibri" w:hAnsi="Calibri"/>
          <w:sz w:val="22"/>
          <w:szCs w:val="22"/>
          <w:lang w:val="pt-BR"/>
        </w:rPr>
        <w:t>caracteriza-se</w:t>
      </w:r>
      <w:proofErr w:type="gramEnd"/>
      <w:r w:rsidRPr="00580F31">
        <w:rPr>
          <w:rFonts w:ascii="Calibri" w:eastAsia="Calibri" w:hAnsi="Calibri"/>
          <w:sz w:val="22"/>
          <w:szCs w:val="22"/>
          <w:lang w:val="pt-BR"/>
        </w:rPr>
        <w:t xml:space="preserve"> por uma pretensão resistida a um direito. Destarte, a função jurisdicional se exercerá com referência a uma lide que a parte interessada deduz do Estado, pedindo uma solução.</w:t>
      </w:r>
    </w:p>
    <w:p w14:paraId="4BE56C11" w14:textId="77777777" w:rsidR="0020614F" w:rsidRPr="00580F31" w:rsidRDefault="0020614F" w:rsidP="0020614F">
      <w:pPr>
        <w:pStyle w:val="PargrafodaLista"/>
        <w:rPr>
          <w:rFonts w:ascii="Calibri" w:eastAsia="Calibri" w:hAnsi="Calibri"/>
          <w:sz w:val="22"/>
          <w:szCs w:val="22"/>
          <w:lang w:val="pt-BR"/>
        </w:rPr>
      </w:pPr>
    </w:p>
    <w:p w14:paraId="3B6FAA8F" w14:textId="1C755F81" w:rsidR="0020614F" w:rsidRPr="00580F31" w:rsidRDefault="007633A7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  <w:lang w:val="pt-BR"/>
        </w:rPr>
      </w:pPr>
      <w:r>
        <w:rPr>
          <w:rFonts w:ascii="Calibri" w:eastAsia="Calibri" w:hAnsi="Calibri"/>
          <w:sz w:val="22"/>
          <w:szCs w:val="22"/>
          <w:lang w:val="pt-BR"/>
        </w:rPr>
        <w:tab/>
      </w:r>
      <w:r w:rsidR="0020614F" w:rsidRPr="00580F31">
        <w:rPr>
          <w:rFonts w:ascii="Calibri" w:eastAsia="Calibri" w:hAnsi="Calibri"/>
          <w:sz w:val="22"/>
          <w:szCs w:val="22"/>
          <w:lang w:val="pt-BR"/>
        </w:rPr>
        <w:t xml:space="preserve">Ocorre que no caso trazido à baila, não houve lesão ou ameaça de lesão ao direito da parte </w:t>
      </w:r>
      <w:r w:rsidR="00290487">
        <w:rPr>
          <w:rFonts w:ascii="Calibri" w:eastAsia="Calibri" w:hAnsi="Calibri"/>
          <w:sz w:val="22"/>
          <w:szCs w:val="22"/>
          <w:lang w:val="pt-BR"/>
        </w:rPr>
        <w:t>recorrente</w:t>
      </w:r>
      <w:r w:rsidR="0020614F" w:rsidRPr="00580F31">
        <w:rPr>
          <w:rFonts w:ascii="Calibri" w:eastAsia="Calibri" w:hAnsi="Calibri"/>
          <w:sz w:val="22"/>
          <w:szCs w:val="22"/>
          <w:lang w:val="pt-BR"/>
        </w:rPr>
        <w:t xml:space="preserve"> que justifique o descarte de uma solução extrajudicial, propondo a presente demanda num flagrante abuso ao direito de ação.</w:t>
      </w:r>
    </w:p>
    <w:p w14:paraId="45EEF662" w14:textId="77777777" w:rsidR="0020614F" w:rsidRPr="00580F31" w:rsidRDefault="0020614F" w:rsidP="0020614F">
      <w:pPr>
        <w:pStyle w:val="PargrafodaLista"/>
        <w:rPr>
          <w:rFonts w:ascii="Calibri" w:eastAsia="Calibri" w:hAnsi="Calibri"/>
          <w:sz w:val="22"/>
          <w:szCs w:val="22"/>
          <w:lang w:val="pt-BR"/>
        </w:rPr>
      </w:pPr>
    </w:p>
    <w:p w14:paraId="67363CCB" w14:textId="77777777" w:rsidR="0020614F" w:rsidRPr="00580F31" w:rsidRDefault="0020614F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  <w:lang w:val="pt-BR"/>
        </w:rPr>
      </w:pPr>
    </w:p>
    <w:p w14:paraId="26C7182E" w14:textId="5DDD96A7" w:rsidR="0020614F" w:rsidRPr="00580F31" w:rsidRDefault="007633A7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  <w:lang w:val="pt-BR"/>
        </w:rPr>
      </w:pPr>
      <w:r>
        <w:rPr>
          <w:rFonts w:ascii="Calibri" w:eastAsia="Calibri" w:hAnsi="Calibri"/>
          <w:sz w:val="22"/>
          <w:szCs w:val="22"/>
          <w:lang w:val="pt-BR"/>
        </w:rPr>
        <w:tab/>
      </w:r>
      <w:r w:rsidR="0020614F" w:rsidRPr="00580F31">
        <w:rPr>
          <w:rFonts w:ascii="Calibri" w:eastAsia="Calibri" w:hAnsi="Calibri"/>
          <w:sz w:val="22"/>
          <w:szCs w:val="22"/>
          <w:lang w:val="pt-BR"/>
        </w:rPr>
        <w:t>Assim sendo, nada obstante a Constituição Federal ter como um dos seus princípios, exposto no art. 5º, XXXV, a inafastabilidade da jurisdição, reforçado ainda pelo Diploma Processual Civil em seu art. 3º, deve o mesmo ser ponderado num cotejo mais amplo, como o é todo o direito. Merece, portanto, aludido princípio constitucional ser sopesado, junto a outros, como economicidade e eficiência.</w:t>
      </w:r>
    </w:p>
    <w:p w14:paraId="3EF76DC9" w14:textId="77777777" w:rsidR="0020614F" w:rsidRPr="00580F31" w:rsidRDefault="0020614F" w:rsidP="0020614F">
      <w:pPr>
        <w:pStyle w:val="PargrafodaLista"/>
        <w:rPr>
          <w:rFonts w:ascii="Calibri" w:eastAsia="Calibri" w:hAnsi="Calibri"/>
          <w:sz w:val="22"/>
          <w:szCs w:val="22"/>
          <w:lang w:val="pt-BR"/>
        </w:rPr>
      </w:pPr>
    </w:p>
    <w:p w14:paraId="353B8007" w14:textId="18E966C0" w:rsidR="0020614F" w:rsidRPr="00580F31" w:rsidRDefault="007633A7" w:rsidP="0020614F">
      <w:pPr>
        <w:pStyle w:val="PargrafodaLista"/>
        <w:tabs>
          <w:tab w:val="left" w:pos="709"/>
        </w:tabs>
        <w:spacing w:line="320" w:lineRule="exact"/>
        <w:ind w:left="0"/>
        <w:jc w:val="both"/>
        <w:rPr>
          <w:rFonts w:ascii="Calibri" w:eastAsia="Calibri" w:hAnsi="Calibri"/>
          <w:sz w:val="22"/>
          <w:szCs w:val="22"/>
          <w:lang w:val="pt-BR"/>
        </w:rPr>
      </w:pPr>
      <w:r>
        <w:rPr>
          <w:rFonts w:ascii="Calibri" w:eastAsia="Calibri" w:hAnsi="Calibri"/>
          <w:sz w:val="22"/>
          <w:szCs w:val="22"/>
          <w:lang w:val="pt-BR"/>
        </w:rPr>
        <w:tab/>
      </w:r>
      <w:r w:rsidR="0020614F" w:rsidRPr="00580F31">
        <w:rPr>
          <w:rFonts w:ascii="Calibri" w:eastAsia="Calibri" w:hAnsi="Calibri"/>
          <w:sz w:val="22"/>
          <w:szCs w:val="22"/>
          <w:lang w:val="pt-BR"/>
        </w:rPr>
        <w:t>Neste sentido está o esclarecedor e divisor de águas sobre a discussão que se propõe (condição para regular exercício direito de ação), Recurso Extraordinário 631.240 (MG), 28/08/2014, senão vejamos:</w:t>
      </w:r>
    </w:p>
    <w:p w14:paraId="46AB5560" w14:textId="77777777" w:rsidR="0020614F" w:rsidRPr="00580F31" w:rsidRDefault="0020614F" w:rsidP="0020614F">
      <w:pPr>
        <w:tabs>
          <w:tab w:val="left" w:pos="709"/>
        </w:tabs>
        <w:spacing w:line="320" w:lineRule="exact"/>
        <w:jc w:val="both"/>
      </w:pPr>
    </w:p>
    <w:p w14:paraId="35F70CA2" w14:textId="77777777" w:rsidR="0020614F" w:rsidRPr="00580F31" w:rsidRDefault="0020614F" w:rsidP="0020614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</w:rPr>
      </w:pPr>
      <w:r w:rsidRPr="00580F31">
        <w:rPr>
          <w:rFonts w:asciiTheme="minorHAnsi" w:hAnsiTheme="minorHAnsi" w:cstheme="minorHAnsi"/>
        </w:rPr>
        <w:t>Ementa: RECURSO EXTRAORDINÁRIO. REPERCUSSÃO GERAL.</w:t>
      </w:r>
    </w:p>
    <w:p w14:paraId="61AC64A3" w14:textId="77777777" w:rsidR="0020614F" w:rsidRPr="00580F31" w:rsidRDefault="0020614F" w:rsidP="0020614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  <w:b/>
          <w:bCs/>
        </w:rPr>
      </w:pPr>
      <w:r w:rsidRPr="00580F31">
        <w:rPr>
          <w:rFonts w:asciiTheme="minorHAnsi" w:hAnsiTheme="minorHAnsi" w:cstheme="minorHAnsi"/>
          <w:b/>
          <w:bCs/>
        </w:rPr>
        <w:t>PRÉVIO REQUERIMENTO ADMINISTRATIVO E INTERESSE EM AGIR.</w:t>
      </w:r>
    </w:p>
    <w:p w14:paraId="2D9DAD7D" w14:textId="77777777" w:rsidR="0020614F" w:rsidRPr="00580F31" w:rsidRDefault="0020614F" w:rsidP="0020614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  <w:b/>
          <w:bCs/>
        </w:rPr>
      </w:pPr>
      <w:r w:rsidRPr="00580F31">
        <w:rPr>
          <w:rFonts w:asciiTheme="minorHAnsi" w:hAnsiTheme="minorHAnsi" w:cstheme="minorHAnsi"/>
          <w:b/>
          <w:bCs/>
        </w:rPr>
        <w:t>1. A instituição de condições para o regular exercício do direito de ação é compatível com o art. 5º, XXXV, da Constituição. Para se caracterizar a presença de interesse em agir, é preciso haver necessidade de ir a juízo.</w:t>
      </w:r>
    </w:p>
    <w:p w14:paraId="151559F2" w14:textId="77777777" w:rsidR="0020614F" w:rsidRPr="00580F31" w:rsidRDefault="0020614F" w:rsidP="0020614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</w:rPr>
      </w:pPr>
      <w:r w:rsidRPr="00580F31">
        <w:rPr>
          <w:rFonts w:asciiTheme="minorHAnsi" w:hAnsiTheme="minorHAnsi" w:cstheme="minorHAnsi"/>
          <w:b/>
          <w:bCs/>
        </w:rPr>
        <w:t>2. A concessão de benefícios previdenciários depende de requerimento do interessado, não se caracterizando ameaça ou lesão a direito antes de sua apreciação e indeferimento pelo INSS</w:t>
      </w:r>
      <w:r w:rsidRPr="00580F31">
        <w:rPr>
          <w:rFonts w:asciiTheme="minorHAnsi" w:hAnsiTheme="minorHAnsi" w:cstheme="minorHAnsi"/>
        </w:rPr>
        <w:t>, ou se excedido o prazo legal para sua análise. É bem de ver, no entanto, que a exigência de prévio requerimento não se confunde com o exaurimento das vias administrativas. (grifamos)</w:t>
      </w:r>
    </w:p>
    <w:p w14:paraId="6F2861F7" w14:textId="77777777" w:rsidR="0020614F" w:rsidRPr="00580F31" w:rsidRDefault="0020614F" w:rsidP="0020614F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</w:rPr>
      </w:pPr>
    </w:p>
    <w:p w14:paraId="7B4344C0" w14:textId="0CACEE49" w:rsidR="0020614F" w:rsidRPr="00580F31" w:rsidRDefault="00290487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 w:rsidR="0020614F" w:rsidRPr="00580F31">
        <w:rPr>
          <w:rFonts w:cstheme="minorHAnsi"/>
          <w:sz w:val="22"/>
          <w:szCs w:val="22"/>
          <w:lang w:val="pt-BR"/>
        </w:rPr>
        <w:t xml:space="preserve">O julgado acima corrobora o entendimento da Corte Suprema que não deve o Poder Judiciário figurar como mero regulador administrativo em situações </w:t>
      </w:r>
      <w:proofErr w:type="gramStart"/>
      <w:r w:rsidR="0020614F" w:rsidRPr="00580F31">
        <w:rPr>
          <w:rFonts w:cstheme="minorHAnsi"/>
          <w:sz w:val="22"/>
          <w:szCs w:val="22"/>
          <w:lang w:val="pt-BR"/>
        </w:rPr>
        <w:t>onde</w:t>
      </w:r>
      <w:proofErr w:type="gramEnd"/>
      <w:r w:rsidR="0020614F" w:rsidRPr="00580F31">
        <w:rPr>
          <w:rFonts w:cstheme="minorHAnsi"/>
          <w:sz w:val="22"/>
          <w:szCs w:val="22"/>
          <w:lang w:val="pt-BR"/>
        </w:rPr>
        <w:t xml:space="preserve"> a normatização aplicável ao caso concreto – inclusive </w:t>
      </w:r>
      <w:r w:rsidR="0020614F" w:rsidRPr="00580F31">
        <w:rPr>
          <w:rFonts w:cstheme="minorHAnsi"/>
          <w:sz w:val="22"/>
          <w:szCs w:val="22"/>
          <w:lang w:val="pt-BR"/>
        </w:rPr>
        <w:lastRenderedPageBreak/>
        <w:t>oriunda da própria Administração Pública – viabiliza meios administrativos para solução facilitada e menos onerosa a todos os envolvidos. Esse é o caso dos autos!</w:t>
      </w:r>
      <w:r w:rsidR="0020614F" w:rsidRPr="00580F31">
        <w:rPr>
          <w:rFonts w:cstheme="minorHAnsi"/>
          <w:sz w:val="22"/>
          <w:szCs w:val="22"/>
          <w:lang w:val="pt-BR"/>
        </w:rPr>
        <w:tab/>
      </w:r>
      <w:r w:rsidR="0020614F" w:rsidRPr="00580F31">
        <w:rPr>
          <w:rFonts w:cstheme="minorHAnsi"/>
          <w:sz w:val="22"/>
          <w:szCs w:val="22"/>
          <w:lang w:val="pt-BR"/>
        </w:rPr>
        <w:br/>
      </w:r>
    </w:p>
    <w:p w14:paraId="5EB17C0C" w14:textId="613E20E3" w:rsidR="0020614F" w:rsidRPr="00580F31" w:rsidRDefault="00290487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 w:rsidR="0020614F" w:rsidRPr="00580F31">
        <w:rPr>
          <w:rFonts w:cstheme="minorHAnsi"/>
          <w:sz w:val="22"/>
          <w:szCs w:val="22"/>
          <w:lang w:val="pt-BR"/>
        </w:rPr>
        <w:t>Na mesma esteira, também é curial o entendimento desse E. Tribunal de Justiça em caso análogo, com idêntica discussão de cunho processual, que segue abaixo de forma elucidativa:</w:t>
      </w:r>
    </w:p>
    <w:p w14:paraId="59F0D3C4" w14:textId="77777777" w:rsidR="0020614F" w:rsidRPr="00580F31" w:rsidRDefault="0020614F" w:rsidP="0020614F">
      <w:pPr>
        <w:pStyle w:val="PargrafodaLista"/>
        <w:spacing w:line="320" w:lineRule="exact"/>
        <w:ind w:left="2268"/>
        <w:jc w:val="both"/>
        <w:rPr>
          <w:rFonts w:cstheme="minorHAnsi"/>
          <w:sz w:val="22"/>
          <w:szCs w:val="22"/>
          <w:lang w:val="pt-BR"/>
        </w:rPr>
      </w:pPr>
      <w:r w:rsidRPr="00580F31">
        <w:rPr>
          <w:rFonts w:cstheme="minorHAnsi"/>
          <w:sz w:val="22"/>
          <w:szCs w:val="22"/>
          <w:lang w:val="pt-BR"/>
        </w:rPr>
        <w:br/>
        <w:t>Apelação Cível nº 0012280-44.2018.8.19.0203. Desembargador: Luiz Henrique Oliveira Marques. Data: 11/07/2022.</w:t>
      </w:r>
    </w:p>
    <w:p w14:paraId="06F8E644" w14:textId="77777777" w:rsidR="0020614F" w:rsidRPr="00580F31" w:rsidRDefault="0020614F" w:rsidP="0020614F">
      <w:pPr>
        <w:tabs>
          <w:tab w:val="left" w:pos="709"/>
        </w:tabs>
        <w:spacing w:line="320" w:lineRule="exact"/>
        <w:ind w:left="2268"/>
        <w:jc w:val="both"/>
        <w:rPr>
          <w:rFonts w:asciiTheme="minorHAnsi" w:hAnsiTheme="minorHAnsi" w:cstheme="minorHAnsi"/>
        </w:rPr>
      </w:pPr>
      <w:r w:rsidRPr="00580F31">
        <w:rPr>
          <w:rFonts w:asciiTheme="minorHAnsi" w:hAnsiTheme="minorHAnsi" w:cstheme="minorHAnsi"/>
        </w:rPr>
        <w:t xml:space="preserve">APELAÇÃO CÍVEL. AÇÃO DE COBRANÇA. SEGURO DPVAT. SENTENÇA DE PARCIAL PROCEDÊNCIA. APELAÇÃO DA RÉ. HONORÁRIOS PERICIAIS. FIXAÇÃO DE VALOR EM CONFORMIDADE COM A SÚMULA 361. ACIDENTE DE VEÍCULO QUE RESULTOU EM INCAPACIDADE PARCIAL PERMANENTE. APLICAÇÃO DA LEI 6.194/1974, ATUALIZADA PELAS LEIS 8.441/92 11.482/07 E 11.945/09. PERCENTUAL DE INVALIDEZ, APURADO ATRAVÉS DE PRODUÇÃO DE PROVA PERICIAL. </w:t>
      </w:r>
      <w:r w:rsidRPr="00580F31">
        <w:rPr>
          <w:rFonts w:asciiTheme="minorHAnsi" w:hAnsiTheme="minorHAnsi" w:cstheme="minorHAnsi"/>
          <w:b/>
          <w:bCs/>
        </w:rPr>
        <w:t>AUSÊNCIA DE COMPROVAÇÃO DE PRETENSÃO RESISTIDA NA ESFERA ADMINISTRATIVA. FALTA DE INTERESSE DE AGIR. REFORMA DA SENTENÇA QUE SE IMPÕE PARA EXTINGUIR A AÇÃO SEM RESOLUÇÃO DO MÉRITO, NA FORMA DO ARTIGO 485, VI DO NCPC. ORIENTAÇÃO DO STF SOBRE O TEMA, EM SEDE DE REPERCUSSÃO GERAL, NO SENTIDO DE SER NECESSÁRIO O PRÉVIO REQUERIMENTO OU A NEGATIVA DA PRETENSÃO, NÃO HAVENDO VIOLAÇÃO AO PRINCÍPIO DA INAFASTABILIDADE DA JURISDIÇÃO. TEMA 350: PRÉVIO REQUERIMENTO ADMINISTRATIVO COMO CONDIÇÃO PARA O ACESSO AO JUDICIÁRIO. O STF, ATRAVÉS DO RE Nº 631.240 ASSENTOU, EM SEDE DE REPERCUSSÃO GERAL, ORIENTAÇÃO NO SENTIDO DE QUE A AUSÊNCIA DE REQUERIMENTO ADMINISTRATIVO PRÉVIO IMPLICA AUSÊNCIA DE INTERESSE DE AGIR. NO MENCIONADO JULGADO TAMBÉM RESTOU PACIFICADO QUE A INSTITUIÇÃO DE CONDIÇÕES PARA REGULAR EXERCÍCIO DA AÇÃO NÃO VIOLA O PRINCÍPIO DA TUTELA JURISDICIONAL. SÚMULA Nº 232 DO TJRJ. RECURSO A QUE SE DÁ PROVIMENTO</w:t>
      </w:r>
    </w:p>
    <w:p w14:paraId="15A66CF0" w14:textId="77777777" w:rsidR="0020614F" w:rsidRPr="00580F31" w:rsidRDefault="0020614F" w:rsidP="0020614F">
      <w:pPr>
        <w:tabs>
          <w:tab w:val="left" w:pos="709"/>
        </w:tabs>
        <w:spacing w:line="320" w:lineRule="exact"/>
        <w:jc w:val="both"/>
        <w:rPr>
          <w:rFonts w:asciiTheme="minorHAnsi" w:hAnsiTheme="minorHAnsi" w:cstheme="minorHAnsi"/>
        </w:rPr>
      </w:pPr>
    </w:p>
    <w:p w14:paraId="2CADE970" w14:textId="232B61AB" w:rsidR="0020614F" w:rsidRPr="00580F31" w:rsidRDefault="0020614F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 w:rsidRPr="00580F31">
        <w:rPr>
          <w:rFonts w:cstheme="minorHAnsi"/>
          <w:sz w:val="22"/>
          <w:szCs w:val="22"/>
          <w:lang w:val="pt-BR"/>
        </w:rPr>
        <w:t xml:space="preserve">Destaca-se que não se pretende aqui sugerir que deverá </w:t>
      </w:r>
      <w:r w:rsidR="00290487">
        <w:rPr>
          <w:rFonts w:cstheme="minorHAnsi"/>
          <w:sz w:val="22"/>
          <w:szCs w:val="22"/>
          <w:lang w:val="pt-BR"/>
        </w:rPr>
        <w:t>a parte recorrente</w:t>
      </w:r>
      <w:r w:rsidRPr="00580F31">
        <w:rPr>
          <w:rFonts w:cstheme="minorHAnsi"/>
          <w:sz w:val="22"/>
          <w:szCs w:val="22"/>
          <w:lang w:val="pt-BR"/>
        </w:rPr>
        <w:t xml:space="preserve"> exaurir todas as possibilidades de impugnação administrativa para recorrer ao Judiciário. Todavia, situações comezinhas e que encontram previsão de solução na seara administrativa, devem passar por esse crivo, antes de recorrerem a uma solução em juízo, vez que não resta configurada a lesão ou ameaça de lesão a direito antes de sua apreciação e indeferimento pela CEF.</w:t>
      </w:r>
    </w:p>
    <w:p w14:paraId="26E134A5" w14:textId="77777777" w:rsidR="0020614F" w:rsidRPr="00580F31" w:rsidRDefault="0020614F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</w:p>
    <w:p w14:paraId="28AD784F" w14:textId="6D81B13B" w:rsidR="0020614F" w:rsidRPr="00580F31" w:rsidRDefault="0020614F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 w:rsidRPr="00580F31">
        <w:rPr>
          <w:rFonts w:cstheme="minorHAnsi"/>
          <w:sz w:val="22"/>
          <w:szCs w:val="22"/>
          <w:lang w:val="pt-BR"/>
        </w:rPr>
        <w:t xml:space="preserve">Ocorre que </w:t>
      </w:r>
      <w:r w:rsidR="007633A7">
        <w:rPr>
          <w:rFonts w:cstheme="minorHAnsi"/>
          <w:sz w:val="22"/>
          <w:szCs w:val="22"/>
          <w:lang w:val="pt-BR"/>
        </w:rPr>
        <w:t>no caso em testilha, a parte recorrente jamais demonstrou a solicitação administrativa do documento que pretende obter segunda via, qual seja, contrato de consignação datado de MAIS DE CINCO ANOS ATRÁS.</w:t>
      </w:r>
    </w:p>
    <w:p w14:paraId="21ED246D" w14:textId="77777777" w:rsidR="0020614F" w:rsidRPr="00580F31" w:rsidRDefault="0020614F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</w:p>
    <w:p w14:paraId="31925325" w14:textId="70749ED5" w:rsidR="0020614F" w:rsidRDefault="0020614F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>
        <w:rPr>
          <w:rFonts w:cstheme="minorHAnsi"/>
          <w:sz w:val="22"/>
          <w:szCs w:val="22"/>
          <w:lang w:val="pt-BR"/>
        </w:rPr>
        <w:tab/>
      </w:r>
    </w:p>
    <w:p w14:paraId="558C8BAE" w14:textId="44FE3C27" w:rsidR="0020614F" w:rsidRPr="00580F31" w:rsidRDefault="007633A7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 w:rsidR="0020614F" w:rsidRPr="00580F31">
        <w:rPr>
          <w:rFonts w:cstheme="minorHAnsi"/>
          <w:sz w:val="22"/>
          <w:szCs w:val="22"/>
          <w:lang w:val="pt-BR"/>
        </w:rPr>
        <w:t xml:space="preserve">Certo é que o interesse de agir resta configurado quando presente o trinômio: Necessidade; Utilidade e Adequação. Ocorre que nesta demanda inexiste a necessidade </w:t>
      </w:r>
      <w:proofErr w:type="gramStart"/>
      <w:r w:rsidR="0020614F" w:rsidRPr="00580F31">
        <w:rPr>
          <w:rFonts w:cstheme="minorHAnsi"/>
          <w:sz w:val="22"/>
          <w:szCs w:val="22"/>
          <w:lang w:val="pt-BR"/>
        </w:rPr>
        <w:t>da</w:t>
      </w:r>
      <w:proofErr w:type="gramEnd"/>
      <w:r w:rsidR="0020614F" w:rsidRPr="00580F31">
        <w:rPr>
          <w:rFonts w:cstheme="minorHAnsi"/>
          <w:sz w:val="22"/>
          <w:szCs w:val="22"/>
          <w:lang w:val="pt-BR"/>
        </w:rPr>
        <w:t xml:space="preserve"> parte ingressar em juízo sem que previamente tenha buscado uma solução administrativa que lhe é disponibilizada por direito. Isso porque, a dita necessidade é a demonstração que a atuação do Estado-Juiz é imprescindível. </w:t>
      </w:r>
    </w:p>
    <w:p w14:paraId="0BD778DE" w14:textId="77777777" w:rsidR="0020614F" w:rsidRPr="00580F31" w:rsidRDefault="0020614F" w:rsidP="0020614F">
      <w:pPr>
        <w:pStyle w:val="PargrafodaLista"/>
        <w:tabs>
          <w:tab w:val="left" w:pos="0"/>
        </w:tabs>
        <w:spacing w:line="320" w:lineRule="exact"/>
        <w:ind w:left="0"/>
        <w:jc w:val="both"/>
        <w:rPr>
          <w:rFonts w:cstheme="minorHAnsi"/>
          <w:sz w:val="22"/>
          <w:szCs w:val="22"/>
          <w:lang w:val="pt-BR"/>
        </w:rPr>
      </w:pPr>
    </w:p>
    <w:p w14:paraId="260C9642" w14:textId="5FF921A5" w:rsidR="0004661C" w:rsidRPr="0020614F" w:rsidRDefault="0020614F" w:rsidP="0020614F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r>
        <w:rPr>
          <w:rFonts w:cstheme="minorHAnsi"/>
          <w:sz w:val="22"/>
          <w:szCs w:val="22"/>
          <w:lang w:val="pt-BR"/>
        </w:rPr>
        <w:tab/>
      </w:r>
      <w:r w:rsidRPr="00580F31">
        <w:rPr>
          <w:rFonts w:cstheme="minorHAnsi"/>
          <w:sz w:val="22"/>
          <w:szCs w:val="22"/>
          <w:lang w:val="pt-BR"/>
        </w:rPr>
        <w:t xml:space="preserve">Entretanto, não há nos autos demonstração de que foi resistida a pretensão formulada junto à concessionária na seara extrajudicial, sendo a extinção do feito sem resolução de mérito, nos termos do art. </w:t>
      </w:r>
      <w:r w:rsidRPr="00580F31">
        <w:rPr>
          <w:rFonts w:cstheme="minorHAnsi"/>
          <w:sz w:val="22"/>
          <w:szCs w:val="22"/>
          <w:lang w:val="pt-BR"/>
        </w:rPr>
        <w:lastRenderedPageBreak/>
        <w:t>485, VI, CPC, desfecho adequado à presente demanda</w:t>
      </w:r>
      <w:r w:rsidR="00290487">
        <w:rPr>
          <w:rFonts w:cstheme="minorHAnsi"/>
          <w:sz w:val="22"/>
          <w:szCs w:val="22"/>
          <w:lang w:val="pt-BR"/>
        </w:rPr>
        <w:t>, sobretudo por ser matéria de ordem pública, portanto, cognoscível neste grau de jurisdição</w:t>
      </w:r>
      <w:r w:rsidRPr="00580F31">
        <w:rPr>
          <w:rFonts w:cstheme="minorHAnsi"/>
          <w:sz w:val="22"/>
          <w:szCs w:val="22"/>
          <w:lang w:val="pt-BR"/>
        </w:rPr>
        <w:t>.</w:t>
      </w:r>
    </w:p>
    <w:p w14:paraId="4BED220A" w14:textId="77777777" w:rsidR="0004661C" w:rsidRDefault="0004661C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73CFB0E7" w14:textId="77777777" w:rsidR="0020614F" w:rsidRDefault="0020614F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5407ADB" w14:textId="77777777" w:rsidR="0004661C" w:rsidRPr="0020614F" w:rsidRDefault="0004661C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35B5E738" w14:textId="77777777" w:rsidR="0004661C" w:rsidRPr="0020614F" w:rsidRDefault="0004661C" w:rsidP="00290487">
      <w:pPr>
        <w:pStyle w:val="PargrafodaLista"/>
        <w:tabs>
          <w:tab w:val="left" w:pos="0"/>
          <w:tab w:val="left" w:pos="567"/>
        </w:tabs>
        <w:spacing w:line="320" w:lineRule="exact"/>
        <w:ind w:left="0" w:right="426"/>
        <w:jc w:val="center"/>
        <w:rPr>
          <w:rFonts w:ascii="Calibri" w:hAnsi="Calibri" w:cs="Calibri"/>
          <w:b/>
          <w:bCs/>
          <w:smallCaps/>
          <w:lang w:val="pt-BR"/>
        </w:rPr>
      </w:pPr>
      <w:r w:rsidRPr="0020614F">
        <w:rPr>
          <w:rFonts w:ascii="Calibri" w:hAnsi="Calibri" w:cs="Calibri"/>
          <w:b/>
          <w:bCs/>
          <w:smallCaps/>
          <w:u w:val="single"/>
          <w:lang w:val="pt-BR"/>
        </w:rPr>
        <w:t>Conclusão e pedidos</w:t>
      </w:r>
    </w:p>
    <w:p w14:paraId="1E742A02" w14:textId="77777777" w:rsidR="0004661C" w:rsidRPr="0020614F" w:rsidRDefault="0004661C" w:rsidP="00396D72">
      <w:pPr>
        <w:tabs>
          <w:tab w:val="left" w:pos="0"/>
          <w:tab w:val="left" w:pos="567"/>
        </w:tabs>
        <w:spacing w:line="320" w:lineRule="exact"/>
        <w:ind w:right="426"/>
        <w:jc w:val="center"/>
        <w:rPr>
          <w:rFonts w:cs="Calibri"/>
          <w:b/>
          <w:bCs/>
          <w:smallCaps/>
          <w:sz w:val="24"/>
          <w:szCs w:val="24"/>
        </w:rPr>
      </w:pPr>
    </w:p>
    <w:p w14:paraId="03F05BD9" w14:textId="4946C99B" w:rsidR="003E11A0" w:rsidRPr="0020614F" w:rsidRDefault="003E11A0" w:rsidP="00396D72">
      <w:pPr>
        <w:tabs>
          <w:tab w:val="left" w:pos="709"/>
        </w:tabs>
        <w:spacing w:line="320" w:lineRule="exact"/>
        <w:ind w:right="426"/>
        <w:jc w:val="both"/>
        <w:rPr>
          <w:rFonts w:cs="Calibri"/>
          <w:sz w:val="24"/>
          <w:szCs w:val="24"/>
        </w:rPr>
      </w:pPr>
      <w:r w:rsidRPr="0020614F">
        <w:rPr>
          <w:rFonts w:cs="Calibri"/>
          <w:sz w:val="24"/>
          <w:szCs w:val="24"/>
        </w:rPr>
        <w:tab/>
      </w:r>
      <w:r w:rsidR="0004661C" w:rsidRPr="0020614F">
        <w:rPr>
          <w:rFonts w:cs="Calibri"/>
          <w:sz w:val="24"/>
          <w:szCs w:val="24"/>
        </w:rPr>
        <w:t xml:space="preserve">Por todo o exposto, requer a </w:t>
      </w:r>
      <w:r w:rsidR="00090C70" w:rsidRPr="0020614F">
        <w:rPr>
          <w:rFonts w:cs="Calibri"/>
          <w:sz w:val="24"/>
          <w:szCs w:val="24"/>
        </w:rPr>
        <w:t>recorrida</w:t>
      </w:r>
      <w:r w:rsidR="0004661C" w:rsidRPr="0020614F">
        <w:rPr>
          <w:rFonts w:cs="Calibri"/>
          <w:sz w:val="24"/>
          <w:szCs w:val="24"/>
        </w:rPr>
        <w:t xml:space="preserve"> seja </w:t>
      </w:r>
      <w:r w:rsidR="0004661C" w:rsidRPr="0020614F">
        <w:rPr>
          <w:rFonts w:cs="Calibri"/>
          <w:b/>
          <w:bCs/>
          <w:sz w:val="24"/>
          <w:szCs w:val="24"/>
          <w:u w:val="single"/>
        </w:rPr>
        <w:t>negado provimento</w:t>
      </w:r>
      <w:r w:rsidR="0004661C" w:rsidRPr="0020614F">
        <w:rPr>
          <w:rFonts w:cs="Calibri"/>
          <w:sz w:val="24"/>
          <w:szCs w:val="24"/>
        </w:rPr>
        <w:t xml:space="preserve"> ao recurso ora combatido, de modo que seja negado o pedido deduzido, ante a flagrante intenção da parte </w:t>
      </w:r>
      <w:r w:rsidR="00090C70" w:rsidRPr="0020614F">
        <w:rPr>
          <w:rFonts w:cs="Calibri"/>
          <w:sz w:val="24"/>
          <w:szCs w:val="24"/>
        </w:rPr>
        <w:t>recorrente</w:t>
      </w:r>
      <w:r w:rsidR="0004661C" w:rsidRPr="0020614F">
        <w:rPr>
          <w:rFonts w:cs="Calibri"/>
          <w:sz w:val="24"/>
          <w:szCs w:val="24"/>
        </w:rPr>
        <w:t xml:space="preserve"> de enriquecimento sem causa.</w:t>
      </w:r>
    </w:p>
    <w:p w14:paraId="206BF6FF" w14:textId="77777777" w:rsidR="003E11A0" w:rsidRPr="0020614F" w:rsidRDefault="003E11A0" w:rsidP="00396D72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</w:p>
    <w:p w14:paraId="2F57FE7A" w14:textId="77777777" w:rsidR="007A3913" w:rsidRPr="0020614F" w:rsidRDefault="007A3913" w:rsidP="007A3913">
      <w:pPr>
        <w:pStyle w:val="PargrafodaLista"/>
        <w:tabs>
          <w:tab w:val="left" w:pos="709"/>
        </w:tabs>
        <w:spacing w:line="320" w:lineRule="exact"/>
        <w:ind w:left="0" w:right="426"/>
        <w:jc w:val="both"/>
        <w:rPr>
          <w:rFonts w:ascii="Calibri" w:hAnsi="Calibri" w:cs="Calibri"/>
          <w:lang w:val="pt-BR"/>
        </w:rPr>
      </w:pPr>
      <w:bookmarkStart w:id="0" w:name="_Hlk129718454"/>
      <w:r w:rsidRPr="0020614F">
        <w:rPr>
          <w:rFonts w:ascii="Calibri" w:hAnsi="Calibri" w:cs="Calibri"/>
          <w:lang w:val="pt-BR"/>
        </w:rPr>
        <w:tab/>
        <w:t>Pugna a parte recorrida pela condenação da parte recorrente em custas e honorários do advogado.</w:t>
      </w:r>
    </w:p>
    <w:bookmarkEnd w:id="0"/>
    <w:p w14:paraId="6C0B6C99" w14:textId="77777777" w:rsidR="00862622" w:rsidRPr="0020614F" w:rsidRDefault="00862622" w:rsidP="00862622">
      <w:pPr>
        <w:pStyle w:val="Corpodetexto"/>
        <w:ind w:firstLine="1417"/>
        <w:rPr>
          <w:rFonts w:ascii="Calibri" w:eastAsiaTheme="minorEastAsia" w:hAnsi="Calibri" w:cs="Calibri"/>
          <w:lang w:eastAsia="ja-JP" w:bidi="ar-SA"/>
        </w:rPr>
      </w:pPr>
      <w:r w:rsidRPr="0020614F">
        <w:rPr>
          <w:rFonts w:ascii="Calibri" w:eastAsiaTheme="minorEastAsia" w:hAnsi="Calibri" w:cs="Calibri"/>
          <w:lang w:eastAsia="ja-JP" w:bidi="ar-SA"/>
        </w:rPr>
        <w:t xml:space="preserve">Requer a Ré que todas as intimações sejam encaminhadas ao escritório de seus patronos, sito na Rua do Passeio, 38, Torre 2, 15 andar, Sala 1509/1512 – Centro - CEP:20021-290 – RJ – Rio de Janeiro e que as publicações sejam realizadas, exclusivamente, em nome do patrono Dr. JOÃO ALVES BARBOSA FILHO, inscrito sob o nº OAB/RS 90657-A, sob pena de nulidade </w:t>
      </w:r>
      <w:proofErr w:type="gramStart"/>
      <w:r w:rsidRPr="0020614F">
        <w:rPr>
          <w:rFonts w:ascii="Calibri" w:eastAsiaTheme="minorEastAsia" w:hAnsi="Calibri" w:cs="Calibri"/>
          <w:lang w:eastAsia="ja-JP" w:bidi="ar-SA"/>
        </w:rPr>
        <w:t>das mesmas</w:t>
      </w:r>
      <w:proofErr w:type="gramEnd"/>
      <w:r w:rsidRPr="0020614F">
        <w:rPr>
          <w:rFonts w:ascii="Calibri" w:eastAsiaTheme="minorEastAsia" w:hAnsi="Calibri" w:cs="Calibri"/>
          <w:lang w:eastAsia="ja-JP" w:bidi="ar-SA"/>
        </w:rPr>
        <w:t>.</w:t>
      </w:r>
    </w:p>
    <w:p w14:paraId="18298950" w14:textId="1E3E3826" w:rsidR="00862622" w:rsidRPr="0020614F" w:rsidRDefault="00862622" w:rsidP="00862622">
      <w:pPr>
        <w:pStyle w:val="Corpodetexto"/>
        <w:ind w:left="1416" w:firstLine="1"/>
        <w:jc w:val="center"/>
        <w:rPr>
          <w:rFonts w:ascii="Calibri" w:eastAsiaTheme="minorEastAsia" w:hAnsi="Calibri" w:cs="Calibri"/>
          <w:lang w:eastAsia="ja-JP" w:bidi="ar-SA"/>
        </w:rPr>
      </w:pPr>
      <w:r w:rsidRPr="0020614F">
        <w:rPr>
          <w:rFonts w:ascii="Calibri" w:eastAsiaTheme="minorEastAsia" w:hAnsi="Calibri" w:cs="Calibri"/>
          <w:lang w:eastAsia="ja-JP" w:bidi="ar-SA"/>
        </w:rPr>
        <w:t>Nestes Termos,</w:t>
      </w:r>
      <w:r w:rsidRPr="0020614F">
        <w:rPr>
          <w:rFonts w:ascii="Calibri" w:eastAsiaTheme="minorEastAsia" w:hAnsi="Calibri" w:cs="Calibri"/>
          <w:lang w:eastAsia="ja-JP" w:bidi="ar-SA"/>
        </w:rPr>
        <w:br/>
        <w:t>Pede Deferimento,</w:t>
      </w:r>
    </w:p>
    <w:p w14:paraId="75E14D7A" w14:textId="7DA9B3BD" w:rsidR="00862622" w:rsidRPr="002D5FB7" w:rsidRDefault="007633A7" w:rsidP="00862622">
      <w:pPr>
        <w:pStyle w:val="Corpodetexto"/>
        <w:ind w:firstLine="1417"/>
        <w:jc w:val="center"/>
        <w:rPr>
          <w:rFonts w:ascii="Calibri" w:eastAsiaTheme="minorEastAsia" w:hAnsi="Calibri" w:cs="Calibri"/>
          <w:lang w:val="en-US" w:eastAsia="ja-JP" w:bidi="ar-SA"/>
        </w:rPr>
      </w:pPr>
      <w:r>
        <w:rPr>
          <w:rFonts w:ascii="Calibri" w:eastAsiaTheme="minorEastAsia" w:hAnsi="Calibri" w:cs="Calibri"/>
          <w:lang w:val="en-US" w:eastAsia="ja-JP" w:bidi="ar-SA"/>
        </w:rPr>
        <w:t>PORTO ALEGRE</w:t>
      </w:r>
      <w:r w:rsidR="00862622" w:rsidRPr="002D5FB7">
        <w:rPr>
          <w:rFonts w:ascii="Calibri" w:eastAsiaTheme="minorEastAsia" w:hAnsi="Calibri" w:cs="Calibri"/>
          <w:lang w:val="en-US" w:eastAsia="ja-JP" w:bidi="ar-SA"/>
        </w:rPr>
        <w:t xml:space="preserve">, </w:t>
      </w:r>
      <w:r>
        <w:rPr>
          <w:rFonts w:ascii="Calibri" w:eastAsiaTheme="minorEastAsia" w:hAnsi="Calibri" w:cs="Calibri"/>
          <w:lang w:val="en-US" w:eastAsia="ja-JP" w:bidi="ar-SA"/>
        </w:rPr>
        <w:t>24</w:t>
      </w:r>
      <w:r w:rsidR="00862622" w:rsidRPr="002D5FB7">
        <w:rPr>
          <w:rFonts w:ascii="Calibri" w:eastAsiaTheme="minorEastAsia" w:hAnsi="Calibri" w:cs="Calibri"/>
          <w:lang w:val="en-US" w:eastAsia="ja-JP" w:bidi="ar-SA"/>
        </w:rPr>
        <w:t xml:space="preserve"> de </w:t>
      </w:r>
      <w:proofErr w:type="spellStart"/>
      <w:r w:rsidR="00290487">
        <w:rPr>
          <w:rFonts w:ascii="Calibri" w:eastAsiaTheme="minorEastAsia" w:hAnsi="Calibri" w:cs="Calibri"/>
          <w:lang w:val="en-US" w:eastAsia="ja-JP" w:bidi="ar-SA"/>
        </w:rPr>
        <w:t>Julho</w:t>
      </w:r>
      <w:proofErr w:type="spellEnd"/>
      <w:r w:rsidR="00862622" w:rsidRPr="002D5FB7">
        <w:rPr>
          <w:rFonts w:ascii="Calibri" w:eastAsiaTheme="minorEastAsia" w:hAnsi="Calibri" w:cs="Calibri"/>
          <w:lang w:val="en-US" w:eastAsia="ja-JP" w:bidi="ar-SA"/>
        </w:rPr>
        <w:t xml:space="preserve"> de 2023.</w:t>
      </w:r>
    </w:p>
    <w:p w14:paraId="2AE38B69" w14:textId="09116481" w:rsidR="004C7639" w:rsidRPr="002D5FB7" w:rsidRDefault="00862622" w:rsidP="00862622">
      <w:pPr>
        <w:pStyle w:val="Corpodetexto"/>
        <w:ind w:left="1417"/>
        <w:jc w:val="center"/>
        <w:rPr>
          <w:rFonts w:ascii="Calibri" w:eastAsiaTheme="minorEastAsia" w:hAnsi="Calibri" w:cs="Calibri"/>
          <w:b/>
          <w:bCs/>
          <w:lang w:val="en-US" w:eastAsia="ja-JP" w:bidi="ar-SA"/>
        </w:rPr>
      </w:pPr>
      <w:r w:rsidRPr="002D5FB7">
        <w:rPr>
          <w:rFonts w:ascii="Calibri" w:eastAsiaTheme="minorEastAsia" w:hAnsi="Calibri" w:cs="Calibri"/>
          <w:b/>
          <w:bCs/>
          <w:lang w:val="en-US" w:eastAsia="ja-JP" w:bidi="ar-SA"/>
        </w:rPr>
        <w:t>JOÃO BARBOSA</w:t>
      </w:r>
      <w:r w:rsidRPr="002D5FB7">
        <w:rPr>
          <w:rFonts w:ascii="Calibri" w:eastAsiaTheme="minorEastAsia" w:hAnsi="Calibri" w:cs="Calibri"/>
          <w:b/>
          <w:bCs/>
          <w:lang w:val="en-US" w:eastAsia="ja-JP" w:bidi="ar-SA"/>
        </w:rPr>
        <w:br/>
        <w:t>OAB/RS 90657-A</w:t>
      </w:r>
    </w:p>
    <w:p w14:paraId="7A17B87E" w14:textId="77777777" w:rsidR="004C7639" w:rsidRPr="002D5FB7" w:rsidRDefault="004C7639" w:rsidP="004C7639">
      <w:pPr>
        <w:spacing w:before="200" w:after="200" w:line="240" w:lineRule="auto"/>
        <w:jc w:val="both"/>
        <w:rPr>
          <w:rFonts w:cs="Calibri"/>
          <w:sz w:val="24"/>
          <w:szCs w:val="24"/>
        </w:rPr>
      </w:pPr>
    </w:p>
    <w:p w14:paraId="60DCF190" w14:textId="0C354106" w:rsidR="00FA2C18" w:rsidRPr="002D5FB7" w:rsidRDefault="005941C5" w:rsidP="00E962C2">
      <w:pPr>
        <w:spacing w:before="200" w:after="200" w:line="240" w:lineRule="auto"/>
        <w:jc w:val="both"/>
        <w:rPr>
          <w:rFonts w:cs="Calibri"/>
          <w:sz w:val="24"/>
          <w:szCs w:val="24"/>
        </w:rPr>
      </w:pPr>
      <w:r w:rsidRPr="002D5FB7">
        <w:rPr>
          <w:rFonts w:cs="Calibri"/>
          <w:sz w:val="24"/>
          <w:szCs w:val="24"/>
        </w:rPr>
        <w:t> </w:t>
      </w:r>
    </w:p>
    <w:sectPr w:rsidR="00FA2C18" w:rsidRPr="002D5FB7" w:rsidSect="0076787A">
      <w:footerReference w:type="default" r:id="rId9"/>
      <w:pgSz w:w="11906" w:h="16838"/>
      <w:pgMar w:top="426" w:right="707" w:bottom="284" w:left="1134" w:header="147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CFB700" w14:textId="77777777" w:rsidR="00C50E73" w:rsidRDefault="00C50E73">
      <w:pPr>
        <w:spacing w:after="0" w:line="240" w:lineRule="auto"/>
      </w:pPr>
      <w:r>
        <w:separator/>
      </w:r>
    </w:p>
  </w:endnote>
  <w:endnote w:type="continuationSeparator" w:id="0">
    <w:p w14:paraId="60C09116" w14:textId="77777777" w:rsidR="00C50E73" w:rsidRDefault="00C5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F13502" w14:textId="77777777" w:rsidR="00FA2C18" w:rsidRDefault="005941C5" w:rsidP="00FE5317">
    <w:pPr>
      <w:pStyle w:val="Rodap"/>
      <w:jc w:val="center"/>
      <w:rPr>
        <w:sz w:val="18"/>
      </w:rPr>
    </w:pPr>
    <w:r w:rsidRPr="00FA2C18">
      <w:rPr>
        <w:sz w:val="18"/>
      </w:rPr>
      <w:t>Rua do Passeio, 38, Torre 2, 15º andar - Sala 1509/1512 – Centro - RJ – Rio de Janeiro - CEP:20021-290</w:t>
    </w:r>
  </w:p>
  <w:p w14:paraId="2F8B6DF0" w14:textId="77777777" w:rsidR="00FE5317" w:rsidRPr="00FE5317" w:rsidRDefault="005941C5" w:rsidP="00FE5317">
    <w:pPr>
      <w:pStyle w:val="Rodap"/>
      <w:jc w:val="center"/>
      <w:rPr>
        <w:sz w:val="18"/>
      </w:rPr>
    </w:pPr>
    <w:r w:rsidRPr="00FE5317">
      <w:rPr>
        <w:sz w:val="18"/>
      </w:rPr>
      <w:t>www.joaobarbosaadvass.com.br</w:t>
    </w:r>
  </w:p>
  <w:p w14:paraId="13054C5C" w14:textId="77777777" w:rsidR="00FE5317" w:rsidRDefault="00FE53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2B0780" w14:textId="77777777" w:rsidR="00C50E73" w:rsidRDefault="00C50E73">
      <w:pPr>
        <w:spacing w:after="0" w:line="240" w:lineRule="auto"/>
      </w:pPr>
      <w:r>
        <w:separator/>
      </w:r>
    </w:p>
  </w:footnote>
  <w:footnote w:type="continuationSeparator" w:id="0">
    <w:p w14:paraId="36CB49B5" w14:textId="77777777" w:rsidR="00C50E73" w:rsidRDefault="00C50E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803EB8"/>
    <w:multiLevelType w:val="hybridMultilevel"/>
    <w:tmpl w:val="4ACCDDF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7034FC"/>
    <w:multiLevelType w:val="hybridMultilevel"/>
    <w:tmpl w:val="13B6A5B4"/>
    <w:lvl w:ilvl="0" w:tplc="D70ED4AA">
      <w:start w:val="1"/>
      <w:numFmt w:val="upperRoman"/>
      <w:lvlText w:val="%1."/>
      <w:lvlJc w:val="left"/>
      <w:pPr>
        <w:ind w:left="298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295237">
    <w:abstractNumId w:val="1"/>
  </w:num>
  <w:num w:numId="2" w16cid:durableId="1010985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49B7"/>
    <w:rsid w:val="0004661C"/>
    <w:rsid w:val="00090C70"/>
    <w:rsid w:val="000C60A8"/>
    <w:rsid w:val="00181DE2"/>
    <w:rsid w:val="0020614F"/>
    <w:rsid w:val="00255B3C"/>
    <w:rsid w:val="00290487"/>
    <w:rsid w:val="002D5FB7"/>
    <w:rsid w:val="00320DCE"/>
    <w:rsid w:val="00326B23"/>
    <w:rsid w:val="003349B7"/>
    <w:rsid w:val="0037684E"/>
    <w:rsid w:val="00387F34"/>
    <w:rsid w:val="00396D72"/>
    <w:rsid w:val="003E11A0"/>
    <w:rsid w:val="003F5DCE"/>
    <w:rsid w:val="00404C94"/>
    <w:rsid w:val="00486EBB"/>
    <w:rsid w:val="004C1027"/>
    <w:rsid w:val="004C7639"/>
    <w:rsid w:val="0052134B"/>
    <w:rsid w:val="00530F86"/>
    <w:rsid w:val="005663F9"/>
    <w:rsid w:val="005869BC"/>
    <w:rsid w:val="005941C5"/>
    <w:rsid w:val="005A5474"/>
    <w:rsid w:val="005D4224"/>
    <w:rsid w:val="005E226B"/>
    <w:rsid w:val="00654BB2"/>
    <w:rsid w:val="00673F32"/>
    <w:rsid w:val="006B5371"/>
    <w:rsid w:val="006F66E3"/>
    <w:rsid w:val="006F7A6B"/>
    <w:rsid w:val="00701612"/>
    <w:rsid w:val="007633A7"/>
    <w:rsid w:val="0076787A"/>
    <w:rsid w:val="007A3913"/>
    <w:rsid w:val="007E1F86"/>
    <w:rsid w:val="00862622"/>
    <w:rsid w:val="00873596"/>
    <w:rsid w:val="00874FFE"/>
    <w:rsid w:val="008765E4"/>
    <w:rsid w:val="008B00C4"/>
    <w:rsid w:val="008E1AB2"/>
    <w:rsid w:val="008F4CF5"/>
    <w:rsid w:val="00956E0D"/>
    <w:rsid w:val="00965291"/>
    <w:rsid w:val="009D3C6C"/>
    <w:rsid w:val="009E3B76"/>
    <w:rsid w:val="00C50E73"/>
    <w:rsid w:val="00C81778"/>
    <w:rsid w:val="00CC074C"/>
    <w:rsid w:val="00DA4388"/>
    <w:rsid w:val="00DB59AA"/>
    <w:rsid w:val="00E015EA"/>
    <w:rsid w:val="00E67247"/>
    <w:rsid w:val="00E962C2"/>
    <w:rsid w:val="00EB6B0C"/>
    <w:rsid w:val="00EC3A99"/>
    <w:rsid w:val="00F26943"/>
    <w:rsid w:val="00FA2C18"/>
    <w:rsid w:val="00FE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B894B"/>
  <w15:docId w15:val="{A173964C-702F-4378-9A92-F2209F7BB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2">
    <w:name w:val="heading 2"/>
    <w:basedOn w:val="Normal"/>
    <w:next w:val="Corpodetexto"/>
    <w:link w:val="Ttulo2Char"/>
    <w:uiPriority w:val="9"/>
    <w:unhideWhenUsed/>
    <w:qFormat/>
    <w:rsid w:val="004C7639"/>
    <w:pPr>
      <w:keepNext/>
      <w:widowControl w:val="0"/>
      <w:suppressAutoHyphens/>
      <w:spacing w:before="397" w:after="397" w:line="36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626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E5317"/>
  </w:style>
  <w:style w:type="paragraph" w:styleId="Rodap">
    <w:name w:val="footer"/>
    <w:basedOn w:val="Normal"/>
    <w:link w:val="RodapChar"/>
    <w:uiPriority w:val="99"/>
    <w:unhideWhenUsed/>
    <w:rsid w:val="00FE53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5317"/>
  </w:style>
  <w:style w:type="paragraph" w:styleId="NormalWeb">
    <w:name w:val="Normal (Web)"/>
    <w:basedOn w:val="Normal"/>
    <w:uiPriority w:val="99"/>
    <w:semiHidden/>
    <w:unhideWhenUsed/>
    <w:rsid w:val="005941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8B00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har">
    <w:name w:val="Título 2 Char"/>
    <w:basedOn w:val="Fontepargpadro"/>
    <w:link w:val="Ttulo2"/>
    <w:uiPriority w:val="9"/>
    <w:rsid w:val="004C7639"/>
    <w:rPr>
      <w:rFonts w:ascii="Times New Roman" w:eastAsia="Times New Roman" w:hAnsi="Times New Roman"/>
      <w:b/>
      <w:bCs/>
      <w:sz w:val="24"/>
      <w:szCs w:val="24"/>
      <w:lang w:eastAsia="zh-CN" w:bidi="hi-IN"/>
    </w:rPr>
  </w:style>
  <w:style w:type="paragraph" w:styleId="Corpodetexto">
    <w:name w:val="Body Text"/>
    <w:basedOn w:val="Normal"/>
    <w:link w:val="CorpodetextoChar"/>
    <w:rsid w:val="004C7639"/>
    <w:pPr>
      <w:widowControl w:val="0"/>
      <w:suppressAutoHyphens/>
      <w:spacing w:before="397" w:after="397" w:line="360" w:lineRule="auto"/>
      <w:jc w:val="both"/>
    </w:pPr>
    <w:rPr>
      <w:rFonts w:ascii="Times New Roman" w:eastAsia="Times New Roman" w:hAnsi="Times New Roman"/>
      <w:sz w:val="24"/>
      <w:szCs w:val="24"/>
      <w:lang w:eastAsia="zh-CN" w:bidi="hi-IN"/>
    </w:rPr>
  </w:style>
  <w:style w:type="character" w:customStyle="1" w:styleId="CorpodetextoChar">
    <w:name w:val="Corpo de texto Char"/>
    <w:basedOn w:val="Fontepargpadro"/>
    <w:link w:val="Corpodetexto"/>
    <w:rsid w:val="004C7639"/>
    <w:rPr>
      <w:rFonts w:ascii="Times New Roman" w:eastAsia="Times New Roman" w:hAnsi="Times New Roman"/>
      <w:sz w:val="24"/>
      <w:szCs w:val="24"/>
      <w:lang w:eastAsia="zh-CN" w:bidi="hi-IN"/>
    </w:rPr>
  </w:style>
  <w:style w:type="paragraph" w:styleId="PargrafodaLista">
    <w:name w:val="List Paragraph"/>
    <w:aliases w:val="Normal numerado"/>
    <w:basedOn w:val="Normal"/>
    <w:link w:val="PargrafodaListaChar"/>
    <w:uiPriority w:val="34"/>
    <w:qFormat/>
    <w:rsid w:val="0004661C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n-US" w:eastAsia="ja-JP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04661C"/>
    <w:pPr>
      <w:spacing w:after="0" w:line="240" w:lineRule="auto"/>
    </w:pPr>
    <w:rPr>
      <w:rFonts w:asciiTheme="minorHAnsi" w:eastAsiaTheme="minorEastAsia" w:hAnsiTheme="minorHAnsi" w:cstheme="minorBidi"/>
      <w:sz w:val="20"/>
      <w:szCs w:val="20"/>
      <w:lang w:val="en-US" w:eastAsia="ja-JP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04661C"/>
    <w:rPr>
      <w:rFonts w:asciiTheme="minorHAnsi" w:eastAsiaTheme="minorEastAsia" w:hAnsiTheme="minorHAnsi" w:cstheme="minorBidi"/>
      <w:lang w:val="en-US" w:eastAsia="ja-JP"/>
    </w:rPr>
  </w:style>
  <w:style w:type="character" w:styleId="Refdenotaderodap">
    <w:name w:val="footnote reference"/>
    <w:aliases w:val="sobrescrito,Referência de rodapé"/>
    <w:basedOn w:val="Fontepargpadro"/>
    <w:unhideWhenUsed/>
    <w:rsid w:val="0004661C"/>
    <w:rPr>
      <w:vertAlign w:val="superscript"/>
    </w:rPr>
  </w:style>
  <w:style w:type="character" w:customStyle="1" w:styleId="Ttulo3Char">
    <w:name w:val="Título 3 Char"/>
    <w:basedOn w:val="Fontepargpadro"/>
    <w:link w:val="Ttulo3"/>
    <w:semiHidden/>
    <w:rsid w:val="0086262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0614F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0614F"/>
    <w:rPr>
      <w:sz w:val="22"/>
      <w:szCs w:val="22"/>
      <w:lang w:eastAsia="en-US"/>
    </w:rPr>
  </w:style>
  <w:style w:type="character" w:customStyle="1" w:styleId="PargrafodaListaChar">
    <w:name w:val="Parágrafo da Lista Char"/>
    <w:aliases w:val="Normal numerado Char"/>
    <w:link w:val="PargrafodaLista"/>
    <w:uiPriority w:val="34"/>
    <w:locked/>
    <w:rsid w:val="0020614F"/>
    <w:rPr>
      <w:rFonts w:asciiTheme="minorHAnsi" w:eastAsiaTheme="minorEastAsia" w:hAnsiTheme="minorHAnsi" w:cstheme="minorBidi"/>
      <w:sz w:val="24"/>
      <w:szCs w:val="24"/>
      <w:lang w:val="en-US"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803AE5-D997-4FE1-862F-68EBCCDF90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1446</Words>
  <Characters>7812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Araujo</dc:creator>
  <cp:lastModifiedBy>Lohan dos Santos Mota</cp:lastModifiedBy>
  <cp:revision>2</cp:revision>
  <dcterms:created xsi:type="dcterms:W3CDTF">2023-07-24T18:29:00Z</dcterms:created>
  <dcterms:modified xsi:type="dcterms:W3CDTF">2023-07-24T18:29:00Z</dcterms:modified>
</cp:coreProperties>
</file>