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295E83" w14:textId="720C451D" w:rsidR="00DA4388" w:rsidRDefault="00DA4388" w:rsidP="00396D72">
      <w:pPr>
        <w:spacing w:after="200" w:line="240" w:lineRule="auto"/>
        <w:ind w:right="426"/>
        <w:jc w:val="right"/>
        <w:rPr>
          <w:rFonts w:cs="Calibri"/>
          <w:sz w:val="20"/>
          <w:szCs w:val="20"/>
        </w:rPr>
      </w:pPr>
    </w:p>
    <w:tbl>
      <w:tblPr>
        <w:tblpPr w:vertAnchor="text" w:tblpXSpec="right" w:tblpY="1"/>
        <w:tblOverlap w:val="never"/>
        <w:tblW w:w="9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DA4388" w14:paraId="55EFB4E8" w14:textId="77777777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1BAE05" w14:textId="77777777" w:rsidR="00DA4388" w:rsidRDefault="005941C5" w:rsidP="00396D72">
            <w:pPr>
              <w:spacing w:after="0" w:line="240" w:lineRule="auto"/>
              <w:ind w:right="426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noProof/>
                <w:color w:val="000000"/>
                <w:sz w:val="24"/>
                <w:szCs w:val="24"/>
                <w:lang w:eastAsia="pt-BR"/>
              </w:rPr>
              <w:drawing>
                <wp:inline distT="0" distB="0" distL="0" distR="0" wp14:anchorId="172C136E" wp14:editId="10F22EF1">
                  <wp:extent cx="1866900" cy="1343025"/>
                  <wp:effectExtent l="0" t="0" r="0" b="0"/>
                  <wp:docPr id="100002" name="Imagem 10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FBFFDF" w14:textId="77777777" w:rsidR="00DA4388" w:rsidRDefault="005941C5" w:rsidP="00396D72">
      <w:pPr>
        <w:spacing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993F4D0" w14:textId="77777777" w:rsidR="00DA4388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C23B17E" w14:textId="77777777" w:rsidR="00DA4388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05D1820" w14:textId="77777777" w:rsidR="00DA4388" w:rsidRDefault="005941C5" w:rsidP="00396D72">
      <w:pPr>
        <w:spacing w:before="200" w:after="200" w:line="240" w:lineRule="auto"/>
        <w:ind w:right="426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5E7345EF" w14:textId="77777777" w:rsidR="00DA4388" w:rsidRPr="003E11A0" w:rsidRDefault="005941C5" w:rsidP="00396D72">
      <w:pPr>
        <w:spacing w:before="200" w:after="200" w:line="240" w:lineRule="auto"/>
        <w:ind w:right="426"/>
        <w:jc w:val="both"/>
        <w:rPr>
          <w:rFonts w:cs="Calibri"/>
        </w:rPr>
      </w:pPr>
      <w:r w:rsidRPr="003E11A0">
        <w:rPr>
          <w:rFonts w:cs="Calibri"/>
        </w:rPr>
        <w:t> </w:t>
      </w:r>
    </w:p>
    <w:p w14:paraId="074ED884" w14:textId="77777777" w:rsidR="00DA4388" w:rsidRPr="003E11A0" w:rsidRDefault="005941C5" w:rsidP="00396D72">
      <w:pPr>
        <w:spacing w:before="200" w:after="200" w:line="240" w:lineRule="auto"/>
        <w:ind w:right="426"/>
        <w:jc w:val="both"/>
        <w:rPr>
          <w:rFonts w:cs="Calibri"/>
        </w:rPr>
      </w:pPr>
      <w:r w:rsidRPr="003E11A0">
        <w:rPr>
          <w:rFonts w:cs="Calibri"/>
        </w:rPr>
        <w:t> </w:t>
      </w:r>
    </w:p>
    <w:p w14:paraId="77468F4A" w14:textId="4A505FC5" w:rsidR="00DA4388" w:rsidRPr="002D5FB7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4"/>
          <w:szCs w:val="24"/>
        </w:rPr>
      </w:pPr>
      <w:r w:rsidRPr="003E11A0">
        <w:rPr>
          <w:rFonts w:cs="Calibri"/>
        </w:rPr>
        <w:t> </w:t>
      </w:r>
      <w:r w:rsidRPr="002D5FB7">
        <w:rPr>
          <w:rFonts w:cs="Calibri"/>
          <w:b/>
          <w:bCs/>
          <w:sz w:val="24"/>
          <w:szCs w:val="24"/>
        </w:rPr>
        <w:t>EXM</w:t>
      </w:r>
      <w:r w:rsidR="004C7639" w:rsidRPr="002D5FB7">
        <w:rPr>
          <w:rFonts w:cs="Calibri"/>
          <w:b/>
          <w:bCs/>
          <w:sz w:val="24"/>
          <w:szCs w:val="24"/>
        </w:rPr>
        <w:t>O</w:t>
      </w:r>
      <w:r w:rsidRPr="002D5FB7">
        <w:rPr>
          <w:rFonts w:cs="Calibri"/>
          <w:b/>
          <w:bCs/>
          <w:sz w:val="24"/>
          <w:szCs w:val="24"/>
        </w:rPr>
        <w:t xml:space="preserve">. SR. DR. JUIZ </w:t>
      </w:r>
      <w:r w:rsidR="008B00C4" w:rsidRPr="002D5FB7">
        <w:rPr>
          <w:rFonts w:cs="Calibri"/>
          <w:b/>
          <w:bCs/>
          <w:sz w:val="24"/>
          <w:szCs w:val="24"/>
        </w:rPr>
        <w:t>FEDERAL</w:t>
      </w:r>
      <w:r w:rsidR="004C7639" w:rsidRPr="002D5FB7">
        <w:rPr>
          <w:rFonts w:cs="Calibri"/>
          <w:b/>
          <w:bCs/>
          <w:sz w:val="24"/>
          <w:szCs w:val="24"/>
        </w:rPr>
        <w:t xml:space="preserve"> </w:t>
      </w:r>
      <w:r w:rsidRPr="002D5FB7">
        <w:rPr>
          <w:rFonts w:cs="Calibri"/>
          <w:b/>
          <w:bCs/>
          <w:sz w:val="24"/>
          <w:szCs w:val="24"/>
        </w:rPr>
        <w:t>D</w:t>
      </w:r>
      <w:r w:rsidR="008B00C4" w:rsidRPr="002D5FB7">
        <w:rPr>
          <w:rFonts w:cs="Calibri"/>
          <w:b/>
          <w:bCs/>
          <w:sz w:val="24"/>
          <w:szCs w:val="24"/>
        </w:rPr>
        <w:t>A</w:t>
      </w:r>
      <w:r w:rsidRPr="002D5FB7">
        <w:rPr>
          <w:rFonts w:cs="Calibri"/>
          <w:b/>
          <w:bCs/>
          <w:sz w:val="24"/>
          <w:szCs w:val="24"/>
        </w:rPr>
        <w:t xml:space="preserve"> </w:t>
      </w:r>
      <w:r w:rsidR="00597CDC">
        <w:rPr>
          <w:rFonts w:cs="Calibri"/>
          <w:b/>
          <w:bCs/>
          <w:sz w:val="24"/>
          <w:szCs w:val="24"/>
        </w:rPr>
        <w:t>3</w:t>
      </w:r>
      <w:r w:rsidR="00396D72" w:rsidRPr="002D5FB7">
        <w:rPr>
          <w:rFonts w:cs="Calibri"/>
          <w:b/>
          <w:bCs/>
          <w:sz w:val="24"/>
          <w:szCs w:val="24"/>
        </w:rPr>
        <w:t xml:space="preserve">ª VARA FEDERAL DA SUBSEÇÃO DE </w:t>
      </w:r>
      <w:r w:rsidR="00597CDC">
        <w:rPr>
          <w:rFonts w:cs="Calibri"/>
          <w:b/>
          <w:bCs/>
          <w:sz w:val="24"/>
          <w:szCs w:val="24"/>
        </w:rPr>
        <w:t>CAXIAS DO SUL</w:t>
      </w:r>
      <w:r w:rsidR="004C7639" w:rsidRPr="002D5FB7">
        <w:rPr>
          <w:rFonts w:cs="Calibri"/>
          <w:b/>
          <w:bCs/>
          <w:sz w:val="24"/>
          <w:szCs w:val="24"/>
        </w:rPr>
        <w:t xml:space="preserve"> DA</w:t>
      </w:r>
      <w:r w:rsidRPr="002D5FB7">
        <w:rPr>
          <w:rFonts w:cs="Calibri"/>
          <w:b/>
          <w:bCs/>
          <w:sz w:val="24"/>
          <w:szCs w:val="24"/>
        </w:rPr>
        <w:t xml:space="preserve"> </w:t>
      </w:r>
      <w:r w:rsidR="008B00C4" w:rsidRPr="002D5FB7">
        <w:rPr>
          <w:rFonts w:cs="Calibri"/>
          <w:b/>
          <w:bCs/>
          <w:sz w:val="24"/>
          <w:szCs w:val="24"/>
        </w:rPr>
        <w:t>SEÇÃO JUDICIÁRIA DO RIO GRANDE DO SUL</w:t>
      </w:r>
    </w:p>
    <w:p w14:paraId="68F3FC25" w14:textId="77777777" w:rsidR="00DA4388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4"/>
          <w:szCs w:val="24"/>
        </w:rPr>
      </w:pPr>
      <w:r w:rsidRPr="002D5FB7">
        <w:rPr>
          <w:rFonts w:cs="Calibri"/>
          <w:sz w:val="24"/>
          <w:szCs w:val="24"/>
        </w:rPr>
        <w:t> </w:t>
      </w:r>
      <w:bookmarkStart w:id="0" w:name="_GoBack"/>
      <w:bookmarkEnd w:id="0"/>
    </w:p>
    <w:p w14:paraId="1CC02C65" w14:textId="77777777" w:rsidR="00767C2C" w:rsidRPr="002D5FB7" w:rsidRDefault="00767C2C" w:rsidP="00396D72">
      <w:pPr>
        <w:spacing w:before="200" w:after="200" w:line="240" w:lineRule="auto"/>
        <w:ind w:right="426"/>
        <w:jc w:val="both"/>
        <w:rPr>
          <w:rFonts w:cs="Calibri"/>
          <w:sz w:val="24"/>
          <w:szCs w:val="24"/>
        </w:rPr>
      </w:pPr>
    </w:p>
    <w:p w14:paraId="731D17CA" w14:textId="61E802CC" w:rsidR="00DA4388" w:rsidRPr="002D5FB7" w:rsidRDefault="00767C2C" w:rsidP="00290487">
      <w:pPr>
        <w:spacing w:before="200" w:after="200" w:line="240" w:lineRule="auto"/>
        <w:ind w:right="426"/>
        <w:jc w:val="both"/>
        <w:rPr>
          <w:rFonts w:cs="Calibri"/>
          <w:b/>
          <w:bCs/>
          <w:sz w:val="24"/>
          <w:szCs w:val="24"/>
        </w:rPr>
      </w:pPr>
      <w:r w:rsidRPr="00767C2C">
        <w:rPr>
          <w:rFonts w:cs="Calibri"/>
          <w:b/>
          <w:bCs/>
          <w:sz w:val="24"/>
          <w:szCs w:val="24"/>
        </w:rPr>
        <w:t>PROCEDIMENTO COMUM Nº 5003690-16.2023.4.04.7107/RS</w:t>
      </w:r>
      <w:r w:rsidR="00175486" w:rsidRPr="00175486">
        <w:rPr>
          <w:rFonts w:cs="Calibri"/>
          <w:b/>
          <w:bCs/>
          <w:sz w:val="24"/>
          <w:szCs w:val="24"/>
        </w:rPr>
        <w:cr/>
      </w:r>
    </w:p>
    <w:p w14:paraId="70D5ED8D" w14:textId="77777777" w:rsidR="005941C5" w:rsidRPr="002D5FB7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4"/>
          <w:szCs w:val="24"/>
        </w:rPr>
      </w:pPr>
    </w:p>
    <w:p w14:paraId="70112798" w14:textId="485CEA49" w:rsidR="008F4CF5" w:rsidRPr="00767C2C" w:rsidRDefault="005941C5" w:rsidP="00767C2C">
      <w:pPr>
        <w:spacing w:line="320" w:lineRule="exact"/>
        <w:ind w:right="426" w:firstLine="1440"/>
        <w:jc w:val="both"/>
        <w:rPr>
          <w:rFonts w:cs="Calibri"/>
          <w:b/>
          <w:bCs/>
          <w:i/>
          <w:iCs/>
          <w:sz w:val="24"/>
          <w:szCs w:val="24"/>
        </w:rPr>
      </w:pPr>
      <w:r w:rsidRPr="002D5FB7">
        <w:rPr>
          <w:rFonts w:cs="Calibri"/>
          <w:b/>
          <w:bCs/>
          <w:sz w:val="24"/>
          <w:szCs w:val="24"/>
        </w:rPr>
        <w:t>                              CAIXA ECONOMICA FEDERAL</w:t>
      </w:r>
      <w:r w:rsidRPr="002D5FB7">
        <w:rPr>
          <w:rFonts w:cs="Calibri"/>
          <w:sz w:val="24"/>
          <w:szCs w:val="24"/>
        </w:rPr>
        <w:t xml:space="preserve">, previamente qualificada nos autos do processo em epígrafe, neste ato, representada por seus advogados que </w:t>
      </w:r>
      <w:proofErr w:type="gramStart"/>
      <w:r w:rsidRPr="002D5FB7">
        <w:rPr>
          <w:rFonts w:cs="Calibri"/>
          <w:sz w:val="24"/>
          <w:szCs w:val="24"/>
        </w:rPr>
        <w:t>esta subscrevem</w:t>
      </w:r>
      <w:proofErr w:type="gramEnd"/>
      <w:r w:rsidRPr="002D5FB7">
        <w:rPr>
          <w:rFonts w:cs="Calibri"/>
          <w:sz w:val="24"/>
          <w:szCs w:val="24"/>
        </w:rPr>
        <w:t xml:space="preserve">, nos autos da </w:t>
      </w:r>
      <w:r w:rsidR="00767C2C" w:rsidRPr="00767C2C">
        <w:rPr>
          <w:rFonts w:cs="Calibri"/>
          <w:b/>
          <w:bCs/>
          <w:i/>
          <w:iCs/>
          <w:sz w:val="24"/>
          <w:szCs w:val="24"/>
        </w:rPr>
        <w:t>A</w:t>
      </w:r>
      <w:r w:rsidR="00767C2C">
        <w:rPr>
          <w:rFonts w:cs="Calibri"/>
          <w:b/>
          <w:bCs/>
          <w:i/>
          <w:iCs/>
          <w:sz w:val="24"/>
          <w:szCs w:val="24"/>
        </w:rPr>
        <w:t xml:space="preserve">ÇÃO DECLARATÓRIA DE NULIDADE DE </w:t>
      </w:r>
      <w:r w:rsidR="00767C2C" w:rsidRPr="00767C2C">
        <w:rPr>
          <w:rFonts w:cs="Calibri"/>
          <w:b/>
          <w:bCs/>
          <w:i/>
          <w:iCs/>
          <w:sz w:val="24"/>
          <w:szCs w:val="24"/>
        </w:rPr>
        <w:t>CONSOLI</w:t>
      </w:r>
      <w:r w:rsidR="00767C2C">
        <w:rPr>
          <w:rFonts w:cs="Calibri"/>
          <w:b/>
          <w:bCs/>
          <w:i/>
          <w:iCs/>
          <w:sz w:val="24"/>
          <w:szCs w:val="24"/>
        </w:rPr>
        <w:t>DAÇÃO DA PROPRIEDADE FIDUCIÁRIA C/C TUTELA ANTECIPADA</w:t>
      </w:r>
      <w:r w:rsidRPr="002D5FB7">
        <w:rPr>
          <w:rFonts w:cs="Calibri"/>
          <w:b/>
          <w:bCs/>
          <w:i/>
          <w:iCs/>
          <w:sz w:val="24"/>
          <w:szCs w:val="24"/>
        </w:rPr>
        <w:t xml:space="preserve">, </w:t>
      </w:r>
      <w:r w:rsidRPr="002D5FB7">
        <w:rPr>
          <w:rFonts w:cs="Calibri"/>
          <w:sz w:val="24"/>
          <w:szCs w:val="24"/>
        </w:rPr>
        <w:t xml:space="preserve">que lhe promove </w:t>
      </w:r>
      <w:r w:rsidR="00767C2C" w:rsidRPr="00767C2C">
        <w:rPr>
          <w:rFonts w:cs="Calibri"/>
          <w:b/>
          <w:bCs/>
          <w:sz w:val="24"/>
          <w:szCs w:val="24"/>
        </w:rPr>
        <w:t>ULISSES MAXIMILIANO DAL BÓ</w:t>
      </w:r>
      <w:r w:rsidR="00597CDC" w:rsidRPr="00597CDC">
        <w:rPr>
          <w:rFonts w:cs="Calibri"/>
          <w:b/>
          <w:bCs/>
          <w:sz w:val="24"/>
          <w:szCs w:val="24"/>
        </w:rPr>
        <w:t xml:space="preserve"> e </w:t>
      </w:r>
      <w:r w:rsidR="00767C2C" w:rsidRPr="00767C2C">
        <w:rPr>
          <w:rFonts w:cs="Calibri"/>
          <w:b/>
          <w:bCs/>
          <w:sz w:val="24"/>
          <w:szCs w:val="24"/>
        </w:rPr>
        <w:t>IVANIRA TEREZINHA DAL BÓ</w:t>
      </w:r>
      <w:r w:rsidR="00320DCE" w:rsidRPr="002D5FB7">
        <w:rPr>
          <w:rFonts w:cs="Calibri"/>
          <w:b/>
          <w:bCs/>
          <w:sz w:val="24"/>
          <w:szCs w:val="24"/>
        </w:rPr>
        <w:t xml:space="preserve">, </w:t>
      </w:r>
      <w:r w:rsidR="00E962C2" w:rsidRPr="002D5FB7">
        <w:rPr>
          <w:rFonts w:cs="Calibri"/>
          <w:sz w:val="24"/>
          <w:szCs w:val="24"/>
        </w:rPr>
        <w:t xml:space="preserve">vem, por seus advogados abaixo assinados, em atenção ao </w:t>
      </w:r>
      <w:r w:rsidR="00090C70" w:rsidRPr="002D5FB7">
        <w:rPr>
          <w:rFonts w:cs="Calibri"/>
          <w:sz w:val="24"/>
          <w:szCs w:val="24"/>
        </w:rPr>
        <w:t>recurso interposto pela parte autora</w:t>
      </w:r>
      <w:r w:rsidR="00E962C2" w:rsidRPr="002D5FB7">
        <w:rPr>
          <w:rFonts w:cs="Calibri"/>
          <w:sz w:val="24"/>
          <w:szCs w:val="24"/>
        </w:rPr>
        <w:t>,</w:t>
      </w:r>
      <w:r w:rsidR="00320DCE" w:rsidRPr="002D5FB7">
        <w:rPr>
          <w:rFonts w:cs="Calibri"/>
          <w:sz w:val="24"/>
          <w:szCs w:val="24"/>
        </w:rPr>
        <w:t xml:space="preserve"> pelas razões e fundamentos a seguir expostos,</w:t>
      </w:r>
      <w:r w:rsidR="004C7639" w:rsidRPr="002D5FB7">
        <w:rPr>
          <w:rFonts w:cs="Calibri"/>
          <w:sz w:val="24"/>
          <w:szCs w:val="24"/>
        </w:rPr>
        <w:t xml:space="preserve"> apresentar suas:</w:t>
      </w:r>
    </w:p>
    <w:p w14:paraId="7FFA8188" w14:textId="484840B5" w:rsidR="004C7639" w:rsidRPr="002D5FB7" w:rsidRDefault="004C7639" w:rsidP="00396D72">
      <w:pPr>
        <w:spacing w:line="320" w:lineRule="exact"/>
        <w:ind w:right="426" w:firstLine="1440"/>
        <w:jc w:val="both"/>
        <w:rPr>
          <w:rFonts w:cs="Calibri"/>
          <w:sz w:val="24"/>
          <w:szCs w:val="24"/>
        </w:rPr>
      </w:pPr>
    </w:p>
    <w:p w14:paraId="16E734CD" w14:textId="3E9BB282" w:rsidR="004C7639" w:rsidRPr="002D5FB7" w:rsidRDefault="004C7639" w:rsidP="00396D72">
      <w:pPr>
        <w:spacing w:line="320" w:lineRule="exact"/>
        <w:ind w:right="426" w:firstLine="1440"/>
        <w:jc w:val="center"/>
        <w:rPr>
          <w:rFonts w:cs="Calibri"/>
          <w:b/>
          <w:bCs/>
          <w:sz w:val="24"/>
          <w:szCs w:val="24"/>
          <w:u w:val="single"/>
        </w:rPr>
      </w:pPr>
      <w:r w:rsidRPr="002D5FB7">
        <w:rPr>
          <w:rFonts w:cs="Calibri"/>
          <w:b/>
          <w:bCs/>
          <w:sz w:val="24"/>
          <w:szCs w:val="24"/>
          <w:u w:val="single"/>
        </w:rPr>
        <w:t xml:space="preserve">CONTRARRAZÕES AO RECURSO </w:t>
      </w:r>
      <w:r w:rsidR="00597CDC">
        <w:rPr>
          <w:rFonts w:cs="Calibri"/>
          <w:b/>
          <w:bCs/>
          <w:sz w:val="24"/>
          <w:szCs w:val="24"/>
          <w:u w:val="single"/>
        </w:rPr>
        <w:t>APELAÇÃO</w:t>
      </w:r>
    </w:p>
    <w:p w14:paraId="11F6A7B2" w14:textId="77777777" w:rsidR="00673F32" w:rsidRPr="002D5FB7" w:rsidRDefault="00673F32" w:rsidP="00396D72">
      <w:pPr>
        <w:spacing w:before="200" w:after="200" w:line="240" w:lineRule="auto"/>
        <w:ind w:right="426" w:firstLine="708"/>
        <w:jc w:val="both"/>
        <w:rPr>
          <w:rFonts w:cs="Calibri"/>
          <w:sz w:val="24"/>
          <w:szCs w:val="24"/>
        </w:rPr>
      </w:pPr>
    </w:p>
    <w:p w14:paraId="501A7F18" w14:textId="1D1B8B60" w:rsidR="008F4CF5" w:rsidRPr="002D5FB7" w:rsidRDefault="00090C70" w:rsidP="00396D72">
      <w:pPr>
        <w:spacing w:before="200" w:after="200" w:line="240" w:lineRule="auto"/>
        <w:ind w:right="426" w:firstLine="708"/>
        <w:jc w:val="both"/>
        <w:rPr>
          <w:rFonts w:cs="Calibri"/>
          <w:sz w:val="24"/>
          <w:szCs w:val="24"/>
        </w:rPr>
      </w:pPr>
      <w:r w:rsidRPr="002D5FB7">
        <w:rPr>
          <w:rFonts w:cs="Calibri"/>
          <w:sz w:val="24"/>
          <w:szCs w:val="24"/>
        </w:rPr>
        <w:t>Pelo que r</w:t>
      </w:r>
      <w:r w:rsidR="00673F32" w:rsidRPr="002D5FB7">
        <w:rPr>
          <w:rFonts w:cs="Calibri"/>
          <w:sz w:val="24"/>
          <w:szCs w:val="24"/>
        </w:rPr>
        <w:t xml:space="preserve">equer seja negado </w:t>
      </w:r>
      <w:r w:rsidRPr="002D5FB7">
        <w:rPr>
          <w:rFonts w:cs="Calibri"/>
          <w:sz w:val="24"/>
          <w:szCs w:val="24"/>
        </w:rPr>
        <w:t xml:space="preserve">provimento ao recurso interposto, haja vista </w:t>
      </w:r>
      <w:r w:rsidR="002D5FB7" w:rsidRPr="002D5FB7">
        <w:rPr>
          <w:rFonts w:cs="Calibri"/>
          <w:sz w:val="24"/>
          <w:szCs w:val="24"/>
        </w:rPr>
        <w:t>o impertinente e ilegal pedido</w:t>
      </w:r>
      <w:r w:rsidRPr="002D5FB7">
        <w:rPr>
          <w:rFonts w:cs="Calibri"/>
          <w:sz w:val="24"/>
          <w:szCs w:val="24"/>
        </w:rPr>
        <w:t xml:space="preserve"> </w:t>
      </w:r>
      <w:r w:rsidR="00597CDC">
        <w:rPr>
          <w:rFonts w:cs="Calibri"/>
          <w:sz w:val="24"/>
          <w:szCs w:val="24"/>
        </w:rPr>
        <w:t>nulidade do procedimento de consolidação do imóvel</w:t>
      </w:r>
      <w:r w:rsidR="00673F32" w:rsidRPr="002D5FB7">
        <w:rPr>
          <w:rFonts w:cs="Calibri"/>
          <w:sz w:val="24"/>
          <w:szCs w:val="24"/>
        </w:rPr>
        <w:t>.</w:t>
      </w:r>
    </w:p>
    <w:p w14:paraId="26FF2D3A" w14:textId="60614855" w:rsidR="004C7639" w:rsidRPr="002D5FB7" w:rsidRDefault="004C7639" w:rsidP="00396D72">
      <w:pPr>
        <w:spacing w:before="200" w:after="200" w:line="240" w:lineRule="auto"/>
        <w:ind w:right="426" w:firstLine="708"/>
        <w:jc w:val="both"/>
        <w:rPr>
          <w:rFonts w:cs="Calibri"/>
          <w:sz w:val="24"/>
          <w:szCs w:val="24"/>
        </w:rPr>
      </w:pPr>
    </w:p>
    <w:p w14:paraId="0F20BDBF" w14:textId="77777777" w:rsidR="004C7639" w:rsidRPr="002D5FB7" w:rsidRDefault="004C7639" w:rsidP="00396D72">
      <w:pPr>
        <w:spacing w:before="200" w:after="200" w:line="240" w:lineRule="auto"/>
        <w:ind w:right="426" w:firstLine="708"/>
        <w:jc w:val="both"/>
        <w:rPr>
          <w:rFonts w:cs="Calibri"/>
          <w:sz w:val="24"/>
          <w:szCs w:val="24"/>
        </w:rPr>
      </w:pPr>
    </w:p>
    <w:p w14:paraId="2967B07C" w14:textId="2D4F23BB" w:rsidR="005941C5" w:rsidRPr="002D5FB7" w:rsidRDefault="005941C5" w:rsidP="00396D72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  <w:r w:rsidRPr="002D5FB7">
        <w:rPr>
          <w:rFonts w:cs="Calibri"/>
          <w:sz w:val="24"/>
          <w:szCs w:val="24"/>
        </w:rPr>
        <w:t>Nestes Termos,</w:t>
      </w:r>
      <w:r w:rsidRPr="002D5FB7">
        <w:rPr>
          <w:rFonts w:cs="Calibri"/>
          <w:sz w:val="24"/>
          <w:szCs w:val="24"/>
        </w:rPr>
        <w:br/>
        <w:t> Pede Deferimento,</w:t>
      </w:r>
    </w:p>
    <w:p w14:paraId="4BA3427B" w14:textId="67A204EC" w:rsidR="008B00C4" w:rsidRPr="002D5FB7" w:rsidRDefault="005941C5" w:rsidP="00396D72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  <w:r w:rsidRPr="002D5FB7">
        <w:rPr>
          <w:rFonts w:cs="Calibri"/>
          <w:sz w:val="24"/>
          <w:szCs w:val="24"/>
        </w:rPr>
        <w:br/>
      </w:r>
      <w:r w:rsidR="00597CDC">
        <w:rPr>
          <w:rFonts w:cs="Calibri"/>
          <w:sz w:val="24"/>
          <w:szCs w:val="24"/>
        </w:rPr>
        <w:t>CAXIAS DO SUL</w:t>
      </w:r>
      <w:r w:rsidRPr="002D5FB7">
        <w:rPr>
          <w:rFonts w:cs="Calibri"/>
          <w:sz w:val="24"/>
          <w:szCs w:val="24"/>
        </w:rPr>
        <w:t xml:space="preserve">, </w:t>
      </w:r>
      <w:r w:rsidR="00767C2C">
        <w:rPr>
          <w:rFonts w:cs="Calibri"/>
          <w:sz w:val="24"/>
          <w:szCs w:val="24"/>
        </w:rPr>
        <w:t>12</w:t>
      </w:r>
      <w:r w:rsidR="004C7639" w:rsidRPr="002D5FB7">
        <w:rPr>
          <w:rFonts w:cs="Calibri"/>
          <w:sz w:val="24"/>
          <w:szCs w:val="24"/>
        </w:rPr>
        <w:t xml:space="preserve"> </w:t>
      </w:r>
      <w:r w:rsidRPr="002D5FB7">
        <w:rPr>
          <w:rFonts w:cs="Calibri"/>
          <w:sz w:val="24"/>
          <w:szCs w:val="24"/>
        </w:rPr>
        <w:t xml:space="preserve">de </w:t>
      </w:r>
      <w:proofErr w:type="gramStart"/>
      <w:r w:rsidR="00767C2C">
        <w:rPr>
          <w:rFonts w:cs="Calibri"/>
          <w:sz w:val="24"/>
          <w:szCs w:val="24"/>
        </w:rPr>
        <w:t>Agost</w:t>
      </w:r>
      <w:r w:rsidR="00290487">
        <w:rPr>
          <w:rFonts w:cs="Calibri"/>
          <w:sz w:val="24"/>
          <w:szCs w:val="24"/>
        </w:rPr>
        <w:t>o</w:t>
      </w:r>
      <w:proofErr w:type="gramEnd"/>
      <w:r w:rsidRPr="002D5FB7">
        <w:rPr>
          <w:rFonts w:cs="Calibri"/>
          <w:sz w:val="24"/>
          <w:szCs w:val="24"/>
        </w:rPr>
        <w:t xml:space="preserve"> de 202</w:t>
      </w:r>
      <w:r w:rsidR="00597CDC">
        <w:rPr>
          <w:rFonts w:cs="Calibri"/>
          <w:sz w:val="24"/>
          <w:szCs w:val="24"/>
        </w:rPr>
        <w:t>4</w:t>
      </w:r>
      <w:r w:rsidRPr="002D5FB7">
        <w:rPr>
          <w:rFonts w:cs="Calibri"/>
          <w:sz w:val="24"/>
          <w:szCs w:val="24"/>
        </w:rPr>
        <w:t>.</w:t>
      </w:r>
    </w:p>
    <w:p w14:paraId="342050CA" w14:textId="5A94E7FB" w:rsidR="00862622" w:rsidRPr="002D5FB7" w:rsidRDefault="00862622" w:rsidP="00862622">
      <w:pPr>
        <w:pStyle w:val="Corpodetexto"/>
        <w:jc w:val="center"/>
        <w:rPr>
          <w:rFonts w:ascii="Calibri" w:eastAsiaTheme="minorEastAsia" w:hAnsi="Calibri" w:cs="Calibri"/>
          <w:lang w:val="en-US" w:eastAsia="ja-JP" w:bidi="ar-SA"/>
        </w:rPr>
      </w:pPr>
      <w:r w:rsidRPr="002D5FB7">
        <w:rPr>
          <w:rFonts w:ascii="Calibri" w:eastAsiaTheme="minorEastAsia" w:hAnsi="Calibri" w:cs="Calibri"/>
          <w:lang w:val="en-US" w:eastAsia="ja-JP" w:bidi="ar-SA"/>
        </w:rPr>
        <w:br/>
        <w:t>JOÃO BARBOSA</w:t>
      </w:r>
      <w:r w:rsidRPr="002D5FB7">
        <w:rPr>
          <w:rFonts w:ascii="Calibri" w:eastAsiaTheme="minorEastAsia" w:hAnsi="Calibri" w:cs="Calibri"/>
          <w:lang w:val="en-US" w:eastAsia="ja-JP" w:bidi="ar-SA"/>
        </w:rPr>
        <w:br/>
        <w:t>OAB/RS 90657-A</w:t>
      </w:r>
    </w:p>
    <w:p w14:paraId="3D8239AA" w14:textId="56C8142C" w:rsidR="004C7639" w:rsidRPr="002D5FB7" w:rsidRDefault="004C7639" w:rsidP="00862622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</w:p>
    <w:p w14:paraId="1EAA27C6" w14:textId="00C49A72" w:rsidR="004C7639" w:rsidRPr="002D5FB7" w:rsidRDefault="004C7639" w:rsidP="00396D72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</w:p>
    <w:p w14:paraId="7F0F1A67" w14:textId="0174D4E3" w:rsidR="004C7639" w:rsidRPr="002D5FB7" w:rsidRDefault="004C7639" w:rsidP="00767C2C">
      <w:pPr>
        <w:spacing w:before="200" w:after="200" w:line="240" w:lineRule="auto"/>
        <w:ind w:right="426"/>
        <w:rPr>
          <w:rFonts w:cs="Calibri"/>
          <w:sz w:val="24"/>
          <w:szCs w:val="24"/>
        </w:rPr>
      </w:pPr>
    </w:p>
    <w:p w14:paraId="11A381AC" w14:textId="56B07B39" w:rsidR="004C7639" w:rsidRPr="002D5FB7" w:rsidRDefault="004C7639" w:rsidP="00862622">
      <w:pPr>
        <w:pStyle w:val="Ttulo2"/>
        <w:ind w:right="426"/>
        <w:jc w:val="left"/>
        <w:rPr>
          <w:rFonts w:ascii="Calibri" w:hAnsi="Calibri" w:cs="Calibri"/>
        </w:rPr>
      </w:pPr>
      <w:r w:rsidRPr="002D5FB7">
        <w:rPr>
          <w:rFonts w:ascii="Calibri" w:hAnsi="Calibri" w:cs="Calibri"/>
        </w:rPr>
        <w:t xml:space="preserve">EGRÉGIA TURMA </w:t>
      </w:r>
      <w:r w:rsidR="0004661C" w:rsidRPr="002D5FB7">
        <w:rPr>
          <w:rFonts w:ascii="Calibri" w:hAnsi="Calibri" w:cs="Calibri"/>
        </w:rPr>
        <w:t>RECURSAL DA SEÇÃO JUDICIÁRIA DO RIO GRANDE DO SUL</w:t>
      </w:r>
      <w:r w:rsidRPr="002D5FB7">
        <w:rPr>
          <w:rFonts w:ascii="Calibri" w:hAnsi="Calibri" w:cs="Calibri"/>
        </w:rPr>
        <w:t>,</w:t>
      </w:r>
    </w:p>
    <w:p w14:paraId="6B17A095" w14:textId="0233C675" w:rsidR="004C7639" w:rsidRPr="002D5FB7" w:rsidRDefault="004C7639" w:rsidP="00396D72">
      <w:pPr>
        <w:pStyle w:val="Corpodetexto"/>
        <w:ind w:right="426" w:firstLine="1417"/>
        <w:rPr>
          <w:rFonts w:ascii="Calibri" w:hAnsi="Calibri" w:cs="Calibri"/>
        </w:rPr>
      </w:pPr>
    </w:p>
    <w:p w14:paraId="32BCA84A" w14:textId="642C18BA" w:rsidR="0004661C" w:rsidRPr="002D5FB7" w:rsidRDefault="0004661C" w:rsidP="00396D72">
      <w:pPr>
        <w:pStyle w:val="PargrafodaLista"/>
        <w:tabs>
          <w:tab w:val="left" w:pos="709"/>
        </w:tabs>
        <w:spacing w:line="320" w:lineRule="exact"/>
        <w:ind w:left="0" w:right="426"/>
        <w:jc w:val="center"/>
        <w:rPr>
          <w:rFonts w:ascii="Calibri" w:hAnsi="Calibri" w:cs="Calibri"/>
          <w:b/>
          <w:bCs/>
          <w:smallCaps/>
        </w:rPr>
      </w:pPr>
      <w:proofErr w:type="spellStart"/>
      <w:r w:rsidRPr="002D5FB7">
        <w:rPr>
          <w:rFonts w:ascii="Calibri" w:hAnsi="Calibri" w:cs="Calibri"/>
          <w:b/>
          <w:bCs/>
          <w:smallCaps/>
        </w:rPr>
        <w:t>Contrarrazões</w:t>
      </w:r>
      <w:proofErr w:type="spellEnd"/>
      <w:r w:rsidRPr="002D5FB7">
        <w:rPr>
          <w:rFonts w:ascii="Calibri" w:hAnsi="Calibri" w:cs="Calibri"/>
          <w:b/>
          <w:bCs/>
          <w:smallCaps/>
        </w:rPr>
        <w:t xml:space="preserve"> da </w:t>
      </w:r>
      <w:proofErr w:type="spellStart"/>
      <w:r w:rsidRPr="002D5FB7">
        <w:rPr>
          <w:rFonts w:ascii="Calibri" w:hAnsi="Calibri" w:cs="Calibri"/>
          <w:b/>
          <w:bCs/>
          <w:smallCaps/>
        </w:rPr>
        <w:t>Recorrida</w:t>
      </w:r>
      <w:proofErr w:type="spellEnd"/>
    </w:p>
    <w:p w14:paraId="0A90EACA" w14:textId="427AC0D0" w:rsidR="0004661C" w:rsidRDefault="0004661C" w:rsidP="00396D72">
      <w:pPr>
        <w:pStyle w:val="PargrafodaLista"/>
        <w:tabs>
          <w:tab w:val="left" w:pos="709"/>
        </w:tabs>
        <w:spacing w:line="320" w:lineRule="exact"/>
        <w:ind w:left="0" w:right="426"/>
        <w:jc w:val="center"/>
        <w:rPr>
          <w:rFonts w:ascii="Calibri" w:hAnsi="Calibri" w:cs="Calibri"/>
          <w:b/>
          <w:bCs/>
          <w:smallCaps/>
          <w:u w:val="single"/>
        </w:rPr>
      </w:pPr>
      <w:proofErr w:type="spellStart"/>
      <w:r w:rsidRPr="002D5FB7">
        <w:rPr>
          <w:rFonts w:ascii="Calibri" w:hAnsi="Calibri" w:cs="Calibri"/>
          <w:b/>
          <w:bCs/>
          <w:smallCaps/>
          <w:u w:val="single"/>
        </w:rPr>
        <w:t>Caixa</w:t>
      </w:r>
      <w:proofErr w:type="spellEnd"/>
      <w:r w:rsidRPr="002D5FB7">
        <w:rPr>
          <w:rFonts w:ascii="Calibri" w:hAnsi="Calibri" w:cs="Calibri"/>
          <w:b/>
          <w:bCs/>
          <w:smallCaps/>
          <w:u w:val="single"/>
        </w:rPr>
        <w:t xml:space="preserve"> </w:t>
      </w:r>
      <w:proofErr w:type="spellStart"/>
      <w:r w:rsidRPr="002D5FB7">
        <w:rPr>
          <w:rFonts w:ascii="Calibri" w:hAnsi="Calibri" w:cs="Calibri"/>
          <w:b/>
          <w:bCs/>
          <w:smallCaps/>
          <w:u w:val="single"/>
        </w:rPr>
        <w:t>Econômica</w:t>
      </w:r>
      <w:proofErr w:type="spellEnd"/>
      <w:r w:rsidRPr="002D5FB7">
        <w:rPr>
          <w:rFonts w:ascii="Calibri" w:hAnsi="Calibri" w:cs="Calibri"/>
          <w:b/>
          <w:bCs/>
          <w:smallCaps/>
          <w:u w:val="single"/>
        </w:rPr>
        <w:t xml:space="preserve"> Federal</w:t>
      </w:r>
    </w:p>
    <w:p w14:paraId="2415726A" w14:textId="77777777" w:rsidR="00795B98" w:rsidRDefault="00795B98" w:rsidP="00396D72">
      <w:pPr>
        <w:pStyle w:val="PargrafodaLista"/>
        <w:tabs>
          <w:tab w:val="left" w:pos="709"/>
        </w:tabs>
        <w:spacing w:line="320" w:lineRule="exact"/>
        <w:ind w:left="0" w:right="426"/>
        <w:jc w:val="center"/>
        <w:rPr>
          <w:rFonts w:ascii="Calibri" w:hAnsi="Calibri" w:cs="Calibri"/>
          <w:b/>
          <w:bCs/>
          <w:smallCaps/>
          <w:u w:val="single"/>
        </w:rPr>
      </w:pPr>
    </w:p>
    <w:p w14:paraId="65D31137" w14:textId="77777777" w:rsidR="00795B98" w:rsidRPr="002D5FB7" w:rsidRDefault="00795B98" w:rsidP="00396D72">
      <w:pPr>
        <w:pStyle w:val="PargrafodaLista"/>
        <w:tabs>
          <w:tab w:val="left" w:pos="709"/>
        </w:tabs>
        <w:spacing w:line="320" w:lineRule="exact"/>
        <w:ind w:left="0" w:right="426"/>
        <w:jc w:val="center"/>
        <w:rPr>
          <w:rFonts w:ascii="Calibri" w:hAnsi="Calibri" w:cs="Calibri"/>
          <w:b/>
          <w:bCs/>
          <w:smallCaps/>
        </w:rPr>
      </w:pPr>
    </w:p>
    <w:p w14:paraId="04785251" w14:textId="77777777" w:rsidR="004C7639" w:rsidRPr="002D5FB7" w:rsidRDefault="004C7639" w:rsidP="00396D72">
      <w:pPr>
        <w:pStyle w:val="Ttulo2"/>
        <w:ind w:right="426"/>
        <w:jc w:val="left"/>
        <w:rPr>
          <w:rFonts w:ascii="Calibri" w:hAnsi="Calibri" w:cs="Calibri"/>
        </w:rPr>
      </w:pPr>
      <w:r w:rsidRPr="002D5FB7">
        <w:rPr>
          <w:rFonts w:ascii="Calibri" w:hAnsi="Calibri" w:cs="Calibri"/>
        </w:rPr>
        <w:t>DA SÍNTESE DA DEMANDA</w:t>
      </w:r>
    </w:p>
    <w:p w14:paraId="38FA7E4B" w14:textId="77777777" w:rsidR="00597CDC" w:rsidRDefault="00597CDC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bCs/>
          <w:lang w:val="pt-BR"/>
        </w:rPr>
      </w:pPr>
    </w:p>
    <w:p w14:paraId="7EC87BE6" w14:textId="1C9D6074" w:rsidR="00767C2C" w:rsidRDefault="00767C2C" w:rsidP="00767C2C">
      <w:pPr>
        <w:rPr>
          <w:rFonts w:eastAsiaTheme="minorEastAsia" w:cs="Calibri"/>
          <w:bCs/>
          <w:sz w:val="24"/>
          <w:szCs w:val="24"/>
          <w:lang w:eastAsia="ja-JP"/>
        </w:rPr>
      </w:pPr>
      <w:r>
        <w:tab/>
      </w:r>
      <w:r w:rsidRPr="00767C2C">
        <w:t xml:space="preserve">O </w:t>
      </w:r>
      <w:r w:rsidRPr="00767C2C">
        <w:rPr>
          <w:rFonts w:eastAsiaTheme="minorEastAsia" w:cs="Calibri"/>
          <w:bCs/>
          <w:sz w:val="24"/>
          <w:szCs w:val="24"/>
          <w:lang w:eastAsia="ja-JP"/>
        </w:rPr>
        <w:t xml:space="preserve">Autor em sua inicial confessa ter </w:t>
      </w:r>
      <w:r w:rsidRPr="00767C2C">
        <w:rPr>
          <w:rFonts w:eastAsiaTheme="minorEastAsia" w:cs="Calibri"/>
          <w:bCs/>
          <w:sz w:val="24"/>
          <w:szCs w:val="24"/>
          <w:lang w:eastAsia="ja-JP"/>
        </w:rPr>
        <w:t>celebrado contrato de mútuo com</w:t>
      </w:r>
      <w:r w:rsidR="00795B98">
        <w:rPr>
          <w:rFonts w:eastAsiaTheme="minorEastAsia" w:cs="Calibri"/>
          <w:bCs/>
          <w:sz w:val="24"/>
          <w:szCs w:val="24"/>
          <w:lang w:eastAsia="ja-JP"/>
        </w:rPr>
        <w:t xml:space="preserve"> </w:t>
      </w:r>
      <w:r w:rsidRPr="00767C2C">
        <w:rPr>
          <w:rFonts w:eastAsiaTheme="minorEastAsia" w:cs="Calibri"/>
          <w:bCs/>
          <w:sz w:val="24"/>
          <w:szCs w:val="24"/>
          <w:lang w:eastAsia="ja-JP"/>
        </w:rPr>
        <w:t>garantia fiduciária com a Caixa Econômica Federal, tendo restado inadimpl</w:t>
      </w:r>
      <w:r w:rsidRPr="00767C2C">
        <w:rPr>
          <w:rFonts w:eastAsiaTheme="minorEastAsia" w:cs="Calibri"/>
          <w:bCs/>
          <w:sz w:val="24"/>
          <w:szCs w:val="24"/>
          <w:lang w:eastAsia="ja-JP"/>
        </w:rPr>
        <w:t xml:space="preserve">ente, o que de azo à alienação </w:t>
      </w:r>
      <w:r w:rsidRPr="00767C2C">
        <w:rPr>
          <w:rFonts w:eastAsiaTheme="minorEastAsia" w:cs="Calibri"/>
          <w:bCs/>
          <w:sz w:val="24"/>
          <w:szCs w:val="24"/>
          <w:lang w:eastAsia="ja-JP"/>
        </w:rPr>
        <w:t>fiduciária que era a garantia do credor.</w:t>
      </w:r>
    </w:p>
    <w:p w14:paraId="6DB1D155" w14:textId="77777777" w:rsidR="00795B98" w:rsidRPr="00767C2C" w:rsidRDefault="00795B98" w:rsidP="00767C2C">
      <w:pPr>
        <w:rPr>
          <w:rFonts w:eastAsiaTheme="minorEastAsia" w:cs="Calibri"/>
          <w:bCs/>
          <w:sz w:val="24"/>
          <w:szCs w:val="24"/>
          <w:lang w:eastAsia="ja-JP"/>
        </w:rPr>
      </w:pPr>
    </w:p>
    <w:p w14:paraId="5C8A1190" w14:textId="77777777" w:rsidR="00795B98" w:rsidRDefault="00767C2C" w:rsidP="00795B98">
      <w:pPr>
        <w:ind w:firstLine="708"/>
        <w:rPr>
          <w:rFonts w:eastAsiaTheme="minorEastAsia" w:cs="Calibri"/>
          <w:bCs/>
          <w:sz w:val="24"/>
          <w:szCs w:val="24"/>
          <w:lang w:eastAsia="ja-JP"/>
        </w:rPr>
      </w:pPr>
      <w:r w:rsidRPr="00767C2C">
        <w:rPr>
          <w:rFonts w:eastAsiaTheme="minorEastAsia" w:cs="Calibri"/>
          <w:bCs/>
          <w:sz w:val="24"/>
          <w:szCs w:val="24"/>
          <w:lang w:eastAsia="ja-JP"/>
        </w:rPr>
        <w:t>Argumenta, porém, que o imóvel deliberad</w:t>
      </w:r>
      <w:r w:rsidRPr="00767C2C">
        <w:rPr>
          <w:rFonts w:eastAsiaTheme="minorEastAsia" w:cs="Calibri"/>
          <w:bCs/>
          <w:sz w:val="24"/>
          <w:szCs w:val="24"/>
          <w:lang w:eastAsia="ja-JP"/>
        </w:rPr>
        <w:t xml:space="preserve">amente dado em garantia, o qual </w:t>
      </w:r>
      <w:r w:rsidRPr="00767C2C">
        <w:rPr>
          <w:rFonts w:eastAsiaTheme="minorEastAsia" w:cs="Calibri"/>
          <w:bCs/>
          <w:sz w:val="24"/>
          <w:szCs w:val="24"/>
          <w:lang w:eastAsia="ja-JP"/>
        </w:rPr>
        <w:t>apresentou-se de uso estritamente comercial, abrigava também a residência dos autores.</w:t>
      </w:r>
    </w:p>
    <w:p w14:paraId="7E6116BA" w14:textId="77777777" w:rsidR="00795B98" w:rsidRDefault="00795B98" w:rsidP="00795B98">
      <w:pPr>
        <w:ind w:firstLine="708"/>
        <w:rPr>
          <w:rFonts w:eastAsiaTheme="minorEastAsia" w:cs="Calibri"/>
          <w:bCs/>
          <w:sz w:val="24"/>
          <w:szCs w:val="24"/>
          <w:lang w:eastAsia="ja-JP"/>
        </w:rPr>
      </w:pPr>
    </w:p>
    <w:p w14:paraId="4DA3BA42" w14:textId="0D545F63" w:rsidR="00767C2C" w:rsidRDefault="00795B98" w:rsidP="00795B98">
      <w:pPr>
        <w:ind w:firstLine="708"/>
        <w:rPr>
          <w:rFonts w:eastAsiaTheme="minorEastAsia" w:cs="Calibri"/>
          <w:bCs/>
          <w:sz w:val="24"/>
          <w:szCs w:val="24"/>
          <w:lang w:eastAsia="ja-JP"/>
        </w:rPr>
      </w:pPr>
      <w:r>
        <w:t>Assim, roga pelo desfazimento da execução extrajudicial em curso, sob a alegação de tratar-se de “bem de família”, portanto, impenhorável.</w:t>
      </w:r>
      <w:r w:rsidR="003E11A0" w:rsidRPr="00767C2C">
        <w:rPr>
          <w:rFonts w:eastAsiaTheme="minorEastAsia" w:cs="Calibri"/>
          <w:bCs/>
          <w:sz w:val="24"/>
          <w:szCs w:val="24"/>
          <w:lang w:eastAsia="ja-JP"/>
        </w:rPr>
        <w:tab/>
      </w:r>
    </w:p>
    <w:p w14:paraId="643C74FE" w14:textId="77777777" w:rsidR="00795B98" w:rsidRPr="00767C2C" w:rsidRDefault="00795B98" w:rsidP="00795B98">
      <w:pPr>
        <w:ind w:firstLine="708"/>
        <w:rPr>
          <w:rFonts w:eastAsiaTheme="minorEastAsia" w:cs="Calibri"/>
          <w:bCs/>
          <w:sz w:val="24"/>
          <w:szCs w:val="24"/>
          <w:lang w:eastAsia="ja-JP"/>
        </w:rPr>
      </w:pPr>
    </w:p>
    <w:p w14:paraId="5C15040E" w14:textId="1A6C8D76" w:rsidR="00597CDC" w:rsidRDefault="00795B98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bCs/>
          <w:lang w:val="pt-BR"/>
        </w:rPr>
      </w:pPr>
      <w:r>
        <w:rPr>
          <w:rFonts w:ascii="Calibri" w:hAnsi="Calibri" w:cs="Calibri"/>
          <w:bCs/>
          <w:lang w:val="pt-BR"/>
        </w:rPr>
        <w:tab/>
      </w:r>
      <w:r w:rsidRPr="00795B98">
        <w:rPr>
          <w:rFonts w:ascii="Calibri" w:hAnsi="Calibri" w:cs="Calibri"/>
          <w:bCs/>
          <w:lang w:val="pt-BR"/>
        </w:rPr>
        <w:t>Consoante reconhecido pela própria parte autora, as partes celebraram contrato de mútuo com garantia fiduciária, no qual a parte contratante deliberadamente ofereceu o imóvel cujo registro consta dentre os documentos acostados à inicia</w:t>
      </w:r>
      <w:r>
        <w:rPr>
          <w:rFonts w:ascii="Calibri" w:hAnsi="Calibri" w:cs="Calibri"/>
          <w:bCs/>
          <w:lang w:val="pt-BR"/>
        </w:rPr>
        <w:t>l.</w:t>
      </w:r>
    </w:p>
    <w:p w14:paraId="6A79F86E" w14:textId="77777777" w:rsidR="00795B98" w:rsidRDefault="00795B98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bCs/>
          <w:lang w:val="pt-BR"/>
        </w:rPr>
      </w:pPr>
    </w:p>
    <w:p w14:paraId="6BE5D89E" w14:textId="77777777" w:rsidR="00597CDC" w:rsidRPr="002D5FB7" w:rsidRDefault="00597CDC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</w:rPr>
      </w:pPr>
    </w:p>
    <w:p w14:paraId="7A9E8F6B" w14:textId="313A036A" w:rsidR="0004661C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bCs/>
          <w:lang w:val="pt-BR"/>
        </w:rPr>
      </w:pPr>
      <w:r w:rsidRPr="002D5FB7">
        <w:rPr>
          <w:rFonts w:ascii="Calibri" w:hAnsi="Calibri" w:cs="Calibri"/>
          <w:bCs/>
          <w:lang w:val="pt-BR"/>
        </w:rPr>
        <w:tab/>
      </w:r>
      <w:r w:rsidR="0004661C" w:rsidRPr="002D5FB7">
        <w:rPr>
          <w:rFonts w:ascii="Calibri" w:hAnsi="Calibri" w:cs="Calibri"/>
          <w:bCs/>
          <w:lang w:val="pt-BR"/>
        </w:rPr>
        <w:t xml:space="preserve">Ao término da prestação jurisdicional, entendeu o Douto Magistrado </w:t>
      </w:r>
      <w:r w:rsidR="0004661C" w:rsidRPr="002D5FB7">
        <w:rPr>
          <w:rFonts w:ascii="Calibri" w:hAnsi="Calibri" w:cs="Calibri"/>
          <w:bCs/>
          <w:i/>
          <w:iCs/>
          <w:lang w:val="pt-BR"/>
        </w:rPr>
        <w:t>a quo</w:t>
      </w:r>
      <w:r w:rsidR="0004661C" w:rsidRPr="002D5FB7">
        <w:rPr>
          <w:rFonts w:ascii="Calibri" w:hAnsi="Calibri" w:cs="Calibri"/>
          <w:bCs/>
          <w:lang w:val="pt-BR"/>
        </w:rPr>
        <w:t xml:space="preserve"> pela </w:t>
      </w:r>
      <w:r w:rsidR="00300C15">
        <w:rPr>
          <w:rFonts w:ascii="Calibri" w:hAnsi="Calibri" w:cs="Calibri"/>
          <w:bCs/>
          <w:lang w:val="pt-BR"/>
        </w:rPr>
        <w:t>im</w:t>
      </w:r>
      <w:r w:rsidR="0004661C" w:rsidRPr="002D5FB7">
        <w:rPr>
          <w:rFonts w:ascii="Calibri" w:hAnsi="Calibri" w:cs="Calibri"/>
          <w:bCs/>
          <w:lang w:val="pt-BR"/>
        </w:rPr>
        <w:t>procedência dos pedidos formulados na exordial:</w:t>
      </w:r>
    </w:p>
    <w:p w14:paraId="70CFAF03" w14:textId="77777777" w:rsidR="00795B98" w:rsidRPr="002D5FB7" w:rsidRDefault="00795B98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</w:rPr>
      </w:pPr>
    </w:p>
    <w:p w14:paraId="2FF0F5DB" w14:textId="77777777" w:rsidR="0004661C" w:rsidRPr="002D5FB7" w:rsidRDefault="0004661C" w:rsidP="00396D72">
      <w:pPr>
        <w:pStyle w:val="PargrafodaLista"/>
        <w:ind w:right="426"/>
        <w:rPr>
          <w:rFonts w:ascii="Calibri" w:hAnsi="Calibri" w:cs="Calibri"/>
          <w:bCs/>
          <w:lang w:val="pt-BR"/>
        </w:rPr>
      </w:pPr>
    </w:p>
    <w:p w14:paraId="5C49FB6A" w14:textId="139AD2B4" w:rsidR="00795B98" w:rsidRDefault="0004661C" w:rsidP="00795B98">
      <w:pPr>
        <w:ind w:left="2268" w:right="426"/>
        <w:jc w:val="both"/>
      </w:pPr>
      <w:r w:rsidRPr="002D5FB7">
        <w:rPr>
          <w:rFonts w:cs="Calibri"/>
          <w:bCs/>
          <w:i/>
          <w:iCs/>
          <w:sz w:val="24"/>
          <w:szCs w:val="24"/>
        </w:rPr>
        <w:t>“</w:t>
      </w:r>
      <w:r w:rsidR="00795B98">
        <w:rPr>
          <w:rFonts w:cs="Calibri"/>
          <w:bCs/>
          <w:i/>
          <w:iCs/>
          <w:sz w:val="24"/>
          <w:szCs w:val="24"/>
        </w:rPr>
        <w:tab/>
      </w:r>
      <w:r w:rsidR="00795B98">
        <w:t>ANTE O EXPOSTO, julgo improcedente o pedido (art. 487, I, 2ª parte, do CPC).</w:t>
      </w:r>
    </w:p>
    <w:p w14:paraId="3C6D8C2C" w14:textId="77777777" w:rsidR="00795B98" w:rsidRDefault="00795B98" w:rsidP="00795B98">
      <w:pPr>
        <w:ind w:left="2268" w:right="426" w:firstLine="564"/>
        <w:jc w:val="both"/>
      </w:pPr>
      <w:r>
        <w:t>Arcará a parte autora com as custas processuais e com os honorários advocatícios devidos ao patrono da CEF, que fixo em 10% sobre o valor da causa, atualizado pela variação do IPCA-E, nos termos do § 2º e § 4º, III, do art. 85 do CPC. Todavia, face ao benefício de gratuidade da justiça a princípio deferido, fica suspensa exigibilidade do montante devido pela parte demandante (art. 98, § 3º, do CPC).</w:t>
      </w:r>
    </w:p>
    <w:p w14:paraId="53272C30" w14:textId="77777777" w:rsidR="00795B98" w:rsidRDefault="00795B98" w:rsidP="00795B98">
      <w:pPr>
        <w:ind w:left="2268" w:right="426" w:firstLine="564"/>
        <w:jc w:val="both"/>
      </w:pPr>
      <w:r>
        <w:t>Publique-se. Registre-se. Intimem-se.</w:t>
      </w:r>
    </w:p>
    <w:p w14:paraId="3FF37DC6" w14:textId="77777777" w:rsidR="00795B98" w:rsidRDefault="00795B98" w:rsidP="00795B98">
      <w:pPr>
        <w:ind w:left="2268" w:right="426" w:firstLine="564"/>
        <w:jc w:val="both"/>
      </w:pPr>
      <w:r>
        <w:lastRenderedPageBreak/>
        <w:t xml:space="preserve">Na hipótese de interposição de recurso de apelação, intime-se a parte contrária para </w:t>
      </w:r>
      <w:proofErr w:type="spellStart"/>
      <w:r>
        <w:t>contrarrazoar</w:t>
      </w:r>
      <w:proofErr w:type="spellEnd"/>
      <w:r>
        <w:t>, querendo, no prazo legal.</w:t>
      </w:r>
    </w:p>
    <w:p w14:paraId="20BBFF25" w14:textId="041BE0E6" w:rsidR="0004661C" w:rsidRPr="002D5FB7" w:rsidRDefault="00795B98" w:rsidP="00795B98">
      <w:pPr>
        <w:ind w:left="2268" w:right="426" w:firstLine="564"/>
        <w:jc w:val="both"/>
        <w:rPr>
          <w:rFonts w:cs="Calibri"/>
          <w:bCs/>
          <w:i/>
          <w:iCs/>
          <w:sz w:val="24"/>
          <w:szCs w:val="24"/>
        </w:rPr>
      </w:pPr>
      <w:r>
        <w:t>Vindas, ou decorrido o prazo, remetam-se ao E. TRF 4ª Região</w:t>
      </w:r>
      <w:r w:rsidR="0004661C" w:rsidRPr="002D5FB7">
        <w:rPr>
          <w:rFonts w:cs="Calibri"/>
          <w:bCs/>
          <w:i/>
          <w:iCs/>
          <w:sz w:val="24"/>
          <w:szCs w:val="24"/>
        </w:rPr>
        <w:t xml:space="preserve">” </w:t>
      </w:r>
    </w:p>
    <w:p w14:paraId="6737EB95" w14:textId="77777777" w:rsidR="0004661C" w:rsidRPr="002D5FB7" w:rsidRDefault="0004661C" w:rsidP="00396D72">
      <w:pPr>
        <w:pStyle w:val="PargrafodaLista"/>
        <w:ind w:right="426"/>
        <w:jc w:val="both"/>
        <w:rPr>
          <w:rFonts w:ascii="Calibri" w:hAnsi="Calibri" w:cs="Calibri"/>
        </w:rPr>
      </w:pPr>
    </w:p>
    <w:p w14:paraId="51B55D4C" w14:textId="77777777" w:rsidR="0020614F" w:rsidRDefault="0020614F" w:rsidP="0020614F">
      <w:pPr>
        <w:pStyle w:val="PargrafodaLista"/>
        <w:tabs>
          <w:tab w:val="left" w:pos="709"/>
        </w:tabs>
        <w:spacing w:line="320" w:lineRule="exact"/>
        <w:ind w:left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034263B7" w14:textId="77777777" w:rsidR="00175486" w:rsidRDefault="00175486" w:rsidP="0020614F">
      <w:pPr>
        <w:pStyle w:val="PargrafodaLista"/>
        <w:tabs>
          <w:tab w:val="left" w:pos="709"/>
        </w:tabs>
        <w:spacing w:line="320" w:lineRule="exact"/>
        <w:ind w:left="0"/>
        <w:jc w:val="both"/>
        <w:rPr>
          <w:rFonts w:ascii="Calibri" w:hAnsi="Calibri" w:cs="Calibri"/>
        </w:rPr>
      </w:pPr>
    </w:p>
    <w:p w14:paraId="5E0B35DD" w14:textId="77777777" w:rsidR="00175486" w:rsidRDefault="00175486" w:rsidP="0020614F">
      <w:pPr>
        <w:pStyle w:val="PargrafodaLista"/>
        <w:tabs>
          <w:tab w:val="left" w:pos="709"/>
        </w:tabs>
        <w:spacing w:line="320" w:lineRule="exact"/>
        <w:ind w:left="0"/>
        <w:jc w:val="both"/>
        <w:rPr>
          <w:rFonts w:ascii="Calibri" w:hAnsi="Calibri" w:cs="Calibri"/>
        </w:rPr>
      </w:pPr>
    </w:p>
    <w:p w14:paraId="3C8F9752" w14:textId="77777777" w:rsidR="00795B98" w:rsidRDefault="0020614F" w:rsidP="0020614F">
      <w:pPr>
        <w:pStyle w:val="PargrafodaLista"/>
        <w:tabs>
          <w:tab w:val="left" w:pos="709"/>
        </w:tabs>
        <w:spacing w:line="320" w:lineRule="exact"/>
        <w:ind w:left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7DE3B3EF" w14:textId="64417439" w:rsidR="00181DE2" w:rsidRPr="0020614F" w:rsidRDefault="00795B98" w:rsidP="0020614F">
      <w:pPr>
        <w:pStyle w:val="PargrafodaLista"/>
        <w:tabs>
          <w:tab w:val="left" w:pos="709"/>
        </w:tabs>
        <w:spacing w:line="320" w:lineRule="exact"/>
        <w:ind w:left="0"/>
        <w:jc w:val="both"/>
        <w:rPr>
          <w:rFonts w:ascii="Calibri" w:hAnsi="Calibri" w:cs="Calibri"/>
          <w:i/>
          <w:iCs/>
          <w:lang w:val="pt-BR"/>
        </w:rPr>
      </w:pPr>
      <w:r>
        <w:rPr>
          <w:rFonts w:ascii="Calibri" w:hAnsi="Calibri" w:cs="Calibri"/>
        </w:rPr>
        <w:tab/>
      </w:r>
      <w:r w:rsidR="00181DE2" w:rsidRPr="0020614F">
        <w:rPr>
          <w:rFonts w:ascii="Calibri" w:hAnsi="Calibri" w:cs="Calibri"/>
          <w:lang w:val="pt-BR"/>
        </w:rPr>
        <w:t xml:space="preserve">Inconformada, a parte Autora, ora Apelante, interpôs recurso, pleiteando a reforma da r. sentença a fim de que fosse </w:t>
      </w:r>
      <w:r w:rsidR="007633A7">
        <w:rPr>
          <w:rFonts w:ascii="Calibri" w:hAnsi="Calibri" w:cs="Calibri"/>
          <w:lang w:val="pt-BR"/>
        </w:rPr>
        <w:t>determinada a produção antecipada de provas, sem, contudo, se desincumbir de seu ônus, a saber, o custeio do requerimento administrativo que justifique a demanda judicial, consoante Tema Repetitivo 648 (</w:t>
      </w:r>
      <w:r w:rsidR="007633A7" w:rsidRPr="007633A7">
        <w:rPr>
          <w:rFonts w:ascii="Calibri" w:hAnsi="Calibri" w:cs="Calibri"/>
          <w:lang w:val="pt-BR"/>
        </w:rPr>
        <w:t>REsp 1349453/MS)</w:t>
      </w:r>
      <w:r w:rsidR="007633A7">
        <w:rPr>
          <w:rFonts w:ascii="Calibri" w:hAnsi="Calibri" w:cs="Calibri"/>
          <w:lang w:val="pt-BR"/>
        </w:rPr>
        <w:t>.</w:t>
      </w:r>
    </w:p>
    <w:p w14:paraId="7092C098" w14:textId="77777777" w:rsidR="0020614F" w:rsidRDefault="0020614F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311C02DE" w14:textId="6F1E5106" w:rsidR="007633A7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20614F">
        <w:rPr>
          <w:rFonts w:ascii="Calibri" w:hAnsi="Calibri" w:cs="Calibri"/>
          <w:lang w:val="pt-BR"/>
        </w:rPr>
        <w:tab/>
      </w:r>
    </w:p>
    <w:p w14:paraId="5062DC32" w14:textId="674932E4" w:rsidR="0004661C" w:rsidRDefault="007633A7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>
        <w:rPr>
          <w:rFonts w:ascii="Calibri" w:hAnsi="Calibri" w:cs="Calibri"/>
          <w:lang w:val="pt-BR"/>
        </w:rPr>
        <w:tab/>
      </w:r>
      <w:r w:rsidR="00090C70" w:rsidRPr="0020614F">
        <w:rPr>
          <w:rFonts w:ascii="Calibri" w:hAnsi="Calibri" w:cs="Calibri"/>
          <w:lang w:val="pt-BR"/>
        </w:rPr>
        <w:t>Assim</w:t>
      </w:r>
      <w:r w:rsidR="003E11A0" w:rsidRPr="0020614F">
        <w:rPr>
          <w:rFonts w:ascii="Calibri" w:hAnsi="Calibri" w:cs="Calibri"/>
          <w:lang w:val="pt-BR"/>
        </w:rPr>
        <w:t xml:space="preserve">, temos que o </w:t>
      </w:r>
      <w:r w:rsidR="00090C70" w:rsidRPr="0020614F">
        <w:rPr>
          <w:rFonts w:ascii="Calibri" w:hAnsi="Calibri" w:cs="Calibri"/>
          <w:lang w:val="pt-BR"/>
        </w:rPr>
        <w:t>recurso autoral</w:t>
      </w:r>
      <w:r w:rsidR="003E11A0" w:rsidRPr="0020614F">
        <w:rPr>
          <w:rFonts w:ascii="Calibri" w:hAnsi="Calibri" w:cs="Calibri"/>
          <w:lang w:val="pt-BR"/>
        </w:rPr>
        <w:t xml:space="preserve"> t</w:t>
      </w:r>
      <w:r w:rsidR="0004661C" w:rsidRPr="0020614F">
        <w:rPr>
          <w:rFonts w:ascii="Calibri" w:hAnsi="Calibri" w:cs="Calibri"/>
          <w:lang w:val="pt-BR"/>
        </w:rPr>
        <w:t xml:space="preserve">raz uma superficial argumentação que entende suficiente para </w:t>
      </w:r>
      <w:r>
        <w:rPr>
          <w:rFonts w:ascii="Calibri" w:hAnsi="Calibri" w:cs="Calibri"/>
          <w:lang w:val="pt-BR"/>
        </w:rPr>
        <w:t>reverter a bem fundamentada sentença</w:t>
      </w:r>
      <w:r w:rsidR="0004661C" w:rsidRPr="0020614F">
        <w:rPr>
          <w:rFonts w:ascii="Calibri" w:hAnsi="Calibri" w:cs="Calibri"/>
          <w:lang w:val="pt-BR"/>
        </w:rPr>
        <w:t>.</w:t>
      </w:r>
    </w:p>
    <w:p w14:paraId="4897561F" w14:textId="77777777" w:rsidR="00795B98" w:rsidRDefault="00795B98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7BA63DA2" w14:textId="77777777" w:rsidR="0004661C" w:rsidRPr="0020614F" w:rsidRDefault="0004661C" w:rsidP="00396D72">
      <w:pPr>
        <w:pStyle w:val="PargrafodaLista"/>
        <w:ind w:right="426"/>
        <w:rPr>
          <w:rFonts w:ascii="Calibri" w:hAnsi="Calibri" w:cs="Calibri"/>
          <w:lang w:val="pt-BR"/>
        </w:rPr>
      </w:pPr>
    </w:p>
    <w:p w14:paraId="33975707" w14:textId="0F8C8274" w:rsidR="0004661C" w:rsidRPr="0020614F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20614F">
        <w:rPr>
          <w:rFonts w:ascii="Calibri" w:hAnsi="Calibri" w:cs="Calibri"/>
          <w:lang w:val="pt-BR"/>
        </w:rPr>
        <w:tab/>
      </w:r>
      <w:r w:rsidR="0004661C" w:rsidRPr="0020614F">
        <w:rPr>
          <w:rFonts w:ascii="Calibri" w:hAnsi="Calibri" w:cs="Calibri"/>
          <w:lang w:val="pt-BR"/>
        </w:rPr>
        <w:t>Assim, certo é que o recurso autoral urge ser de plano desprovido,</w:t>
      </w:r>
      <w:r w:rsidR="007633A7">
        <w:rPr>
          <w:rFonts w:ascii="Calibri" w:hAnsi="Calibri" w:cs="Calibri"/>
          <w:lang w:val="pt-BR"/>
        </w:rPr>
        <w:t xml:space="preserve"> de modo que deve ser mantida incólume a r. sentença,</w:t>
      </w:r>
      <w:r w:rsidR="0004661C" w:rsidRPr="0020614F">
        <w:rPr>
          <w:rFonts w:ascii="Calibri" w:hAnsi="Calibri" w:cs="Calibri"/>
          <w:lang w:val="pt-BR"/>
        </w:rPr>
        <w:t xml:space="preserve"> como restará a seguir sobejamente demonstrado e provado.</w:t>
      </w:r>
    </w:p>
    <w:p w14:paraId="4FF28607" w14:textId="77777777" w:rsidR="0004661C" w:rsidRPr="0020614F" w:rsidRDefault="0004661C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09CE3A66" w14:textId="77777777" w:rsidR="00BF4B8E" w:rsidRDefault="00BF4B8E" w:rsidP="00777D82">
      <w:pPr>
        <w:tabs>
          <w:tab w:val="left" w:pos="709"/>
        </w:tabs>
        <w:spacing w:line="320" w:lineRule="exact"/>
        <w:jc w:val="center"/>
        <w:rPr>
          <w:rFonts w:cs="Calibri"/>
          <w:b/>
          <w:bCs/>
          <w:u w:val="single"/>
        </w:rPr>
      </w:pPr>
    </w:p>
    <w:p w14:paraId="7A6F503E" w14:textId="77777777" w:rsidR="00BF4B8E" w:rsidRDefault="00BF4B8E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3E9F9B51" w14:textId="335F267B" w:rsidR="00BF4B8E" w:rsidRDefault="00BF4B8E" w:rsidP="00BF4B8E">
      <w:pPr>
        <w:pStyle w:val="PargrafodaLista"/>
        <w:tabs>
          <w:tab w:val="left" w:pos="709"/>
        </w:tabs>
        <w:spacing w:line="320" w:lineRule="exact"/>
        <w:ind w:left="0" w:right="426"/>
        <w:jc w:val="center"/>
        <w:rPr>
          <w:rFonts w:ascii="Calibri" w:hAnsi="Calibri" w:cs="Calibri"/>
          <w:b/>
          <w:bCs/>
          <w:u w:val="single"/>
          <w:lang w:val="pt-BR"/>
        </w:rPr>
      </w:pPr>
      <w:r w:rsidRPr="00BF4B8E">
        <w:rPr>
          <w:rFonts w:ascii="Calibri" w:hAnsi="Calibri" w:cs="Calibri"/>
          <w:b/>
          <w:bCs/>
          <w:u w:val="single"/>
          <w:lang w:val="pt-BR"/>
        </w:rPr>
        <w:t>DO ADEQUADO PROCEDIMENTO PARA EXECUÇÃO EXTRAJUDICIAL</w:t>
      </w:r>
    </w:p>
    <w:p w14:paraId="4CE88892" w14:textId="77777777" w:rsidR="00795B98" w:rsidRDefault="00795B98" w:rsidP="00BF4B8E">
      <w:pPr>
        <w:pStyle w:val="PargrafodaLista"/>
        <w:tabs>
          <w:tab w:val="left" w:pos="709"/>
        </w:tabs>
        <w:spacing w:line="320" w:lineRule="exact"/>
        <w:ind w:left="0" w:right="426"/>
        <w:jc w:val="center"/>
        <w:rPr>
          <w:rFonts w:ascii="Calibri" w:hAnsi="Calibri" w:cs="Calibri"/>
          <w:b/>
          <w:bCs/>
          <w:u w:val="single"/>
          <w:lang w:val="pt-BR"/>
        </w:rPr>
      </w:pPr>
    </w:p>
    <w:p w14:paraId="0FCC1A31" w14:textId="77777777" w:rsidR="00795B98" w:rsidRPr="00BF4B8E" w:rsidRDefault="00795B98" w:rsidP="00BF4B8E">
      <w:pPr>
        <w:pStyle w:val="PargrafodaLista"/>
        <w:tabs>
          <w:tab w:val="left" w:pos="709"/>
        </w:tabs>
        <w:spacing w:line="320" w:lineRule="exact"/>
        <w:ind w:left="0" w:right="426"/>
        <w:jc w:val="center"/>
        <w:rPr>
          <w:rFonts w:ascii="Calibri" w:hAnsi="Calibri" w:cs="Calibri"/>
          <w:b/>
          <w:bCs/>
          <w:u w:val="single"/>
          <w:lang w:val="pt-BR"/>
        </w:rPr>
      </w:pPr>
    </w:p>
    <w:p w14:paraId="1A93F0BF" w14:textId="77777777" w:rsidR="00BF4B8E" w:rsidRDefault="00BF4B8E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53D07BD4" w14:textId="77777777" w:rsidR="00BF4B8E" w:rsidRDefault="00BF4B8E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>
        <w:rPr>
          <w:rFonts w:ascii="Calibri" w:hAnsi="Calibri" w:cs="Calibri"/>
          <w:lang w:val="pt-BR"/>
        </w:rPr>
        <w:tab/>
      </w:r>
    </w:p>
    <w:p w14:paraId="1B9556DC" w14:textId="791D021D" w:rsidR="00BF4B8E" w:rsidRDefault="00BF4B8E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>
        <w:rPr>
          <w:rFonts w:ascii="Calibri" w:hAnsi="Calibri" w:cs="Calibri"/>
          <w:lang w:val="pt-BR"/>
        </w:rPr>
        <w:tab/>
        <w:t>Diversamente do que tenta fazer crer a parte recorrente, a realidade é que as empresas contratadas no contrato de mútuo, o qual teve como garantia fidejussória o imóvel que se pretende anular a alienação, agiram no mais estrito cumprimento legal e contratual que se obrigaram, sobretudo procedendo com as comunicações necessárias aos atos de expropriação.</w:t>
      </w:r>
    </w:p>
    <w:p w14:paraId="548071DD" w14:textId="77777777" w:rsidR="00BF4B8E" w:rsidRDefault="00BF4B8E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134AD349" w14:textId="77777777" w:rsidR="00023A77" w:rsidRDefault="00023A77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489586E0" w14:textId="7BC15DBC" w:rsidR="00023A77" w:rsidRDefault="00023A77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>
        <w:rPr>
          <w:rFonts w:ascii="Calibri" w:hAnsi="Calibri" w:cs="Calibri"/>
          <w:lang w:val="pt-BR"/>
        </w:rPr>
        <w:tab/>
        <w:t>Outrossim, a parte recorrente demonstra total desconhecimento do direito pátrio, ao passo que suscita impenhorabilidade do imóvel, buscando o amparo do “bem de família”, contudo, temos que tal proteção legal não alcança dívida decorrente de inadimplência de contrato destinado à aquisição do próprio bem, por questões lógicas!</w:t>
      </w:r>
    </w:p>
    <w:p w14:paraId="5818C055" w14:textId="77777777" w:rsidR="00795B98" w:rsidRDefault="00795B98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1557D5D7" w14:textId="77777777" w:rsidR="00023A77" w:rsidRDefault="00023A77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08B19151" w14:textId="5FFF6FEB" w:rsidR="00023A77" w:rsidRDefault="00023A77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>
        <w:rPr>
          <w:rFonts w:ascii="Calibri" w:hAnsi="Calibri" w:cs="Calibri"/>
          <w:lang w:val="pt-BR"/>
        </w:rPr>
        <w:tab/>
        <w:t>Assim sendo, inexorável a conclusão pela improcedência dos pedidos deduzidos na inicial, mormente pela rasa retórica, desacompanhada das provas que lhe são essenciais. Logo, entendeu adequadamente o juízo singular por afastar a alegação de irregularidade no procedimento de execução extrajudicial. Pela técnica e contundência, replicamos trechos pertinentes:</w:t>
      </w:r>
    </w:p>
    <w:p w14:paraId="00A86AE0" w14:textId="77777777" w:rsidR="00795B98" w:rsidRDefault="00795B98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3DBBC33A" w14:textId="77777777" w:rsidR="00023A77" w:rsidRDefault="00023A77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3A016C62" w14:textId="77777777" w:rsidR="00023A77" w:rsidRDefault="00023A77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50A5189E" w14:textId="77777777" w:rsidR="00300C15" w:rsidRDefault="00023A77" w:rsidP="00300C15">
      <w:pPr>
        <w:pStyle w:val="PargrafodaLista"/>
        <w:tabs>
          <w:tab w:val="left" w:pos="709"/>
        </w:tabs>
        <w:spacing w:line="320" w:lineRule="exact"/>
        <w:ind w:left="2268" w:right="426"/>
        <w:jc w:val="both"/>
        <w:rPr>
          <w:rFonts w:ascii="Calibri" w:hAnsi="Calibri" w:cs="Calibri"/>
          <w:lang w:val="pt-BR"/>
        </w:rPr>
      </w:pPr>
      <w:r>
        <w:rPr>
          <w:rFonts w:ascii="Calibri" w:hAnsi="Calibri" w:cs="Calibri"/>
          <w:lang w:val="pt-BR"/>
        </w:rPr>
        <w:lastRenderedPageBreak/>
        <w:t>“</w:t>
      </w:r>
      <w:r w:rsidR="00300C15" w:rsidRPr="00300C15">
        <w:rPr>
          <w:rFonts w:ascii="Calibri" w:hAnsi="Calibri" w:cs="Calibri"/>
          <w:lang w:val="pt-BR"/>
        </w:rPr>
        <w:t>Em relação à inadimplência, esta é fato incontroverso, uma vez admitida pela própria parte autora na inicial e restou comprovada pelas planilhas anexadas aos autos (evento 26, ANEXO27, evento 26, ANEXO28 e evento 26, ANEXO29).</w:t>
      </w:r>
    </w:p>
    <w:p w14:paraId="28578295" w14:textId="77777777" w:rsidR="00300C15" w:rsidRDefault="00300C15" w:rsidP="00300C15">
      <w:pPr>
        <w:pStyle w:val="PargrafodaLista"/>
        <w:tabs>
          <w:tab w:val="left" w:pos="709"/>
        </w:tabs>
        <w:spacing w:line="320" w:lineRule="exact"/>
        <w:ind w:left="2268" w:right="426"/>
        <w:jc w:val="both"/>
        <w:rPr>
          <w:rFonts w:ascii="Calibri" w:hAnsi="Calibri" w:cs="Calibri"/>
          <w:lang w:val="pt-BR"/>
        </w:rPr>
      </w:pPr>
      <w:r w:rsidRPr="00300C15">
        <w:rPr>
          <w:rFonts w:ascii="Calibri" w:hAnsi="Calibri" w:cs="Calibri"/>
          <w:lang w:val="pt-BR"/>
        </w:rPr>
        <w:t>A parte autora sustenta que não foi notificada previamente para purgar a mora, na forma prevista nos artigos 26 e 27 da Lei n. 9.514/97. No entanto, nada aponta no sentido da existência de alguma irregularidade no procedimento de consolidação da propriedade adotado pela CEF, que teria ocorrido, na data de 11-01-2023, em virtude de inadimplência das parcelas contratadas.</w:t>
      </w:r>
    </w:p>
    <w:p w14:paraId="042B61A4" w14:textId="0FD51893" w:rsidR="00023A77" w:rsidRDefault="00300C15" w:rsidP="00300C15">
      <w:pPr>
        <w:pStyle w:val="PargrafodaLista"/>
        <w:tabs>
          <w:tab w:val="left" w:pos="709"/>
        </w:tabs>
        <w:spacing w:line="320" w:lineRule="exact"/>
        <w:ind w:left="2268" w:right="426"/>
        <w:jc w:val="both"/>
        <w:rPr>
          <w:rFonts w:ascii="Calibri" w:hAnsi="Calibri" w:cs="Calibri"/>
          <w:lang w:val="pt-BR"/>
        </w:rPr>
      </w:pPr>
      <w:r w:rsidRPr="00300C15">
        <w:rPr>
          <w:rFonts w:ascii="Calibri" w:hAnsi="Calibri" w:cs="Calibri"/>
          <w:lang w:val="pt-BR"/>
        </w:rPr>
        <w:t>A questão versada nos autos foi praticamente esgotada por ocasião da análise do pleito liminar, cuja decisão foi mantida em sede de julgamento do Agravo de Instrumento nº 50175332920234040000/TRF, razão pela qual me reporto aos fundamentos declinados na referida decisão, cujos fundamentos são ora adotados como razões de decidir, a fim de evitar tautolo</w:t>
      </w:r>
      <w:r>
        <w:rPr>
          <w:rFonts w:ascii="Calibri" w:hAnsi="Calibri" w:cs="Calibri"/>
          <w:lang w:val="pt-BR"/>
        </w:rPr>
        <w:t>gia (evento 20, RELVOTO1 do AI</w:t>
      </w:r>
      <w:proofErr w:type="gramStart"/>
      <w:r>
        <w:rPr>
          <w:rFonts w:ascii="Calibri" w:hAnsi="Calibri" w:cs="Calibri"/>
          <w:lang w:val="pt-BR"/>
        </w:rPr>
        <w:t>).</w:t>
      </w:r>
      <w:r w:rsidR="00023A77">
        <w:rPr>
          <w:rFonts w:ascii="Calibri" w:hAnsi="Calibri" w:cs="Calibri"/>
          <w:lang w:val="pt-BR"/>
        </w:rPr>
        <w:t>”</w:t>
      </w:r>
      <w:proofErr w:type="gramEnd"/>
    </w:p>
    <w:p w14:paraId="5E99354A" w14:textId="77777777" w:rsidR="00023A77" w:rsidRDefault="00023A77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4848B643" w14:textId="77777777" w:rsidR="00175486" w:rsidRDefault="00175486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0F9DA850" w14:textId="77777777" w:rsidR="00175486" w:rsidRDefault="00175486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5DDDB1FA" w14:textId="1E6489FE" w:rsidR="00777D82" w:rsidRDefault="00777D82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>
        <w:rPr>
          <w:rFonts w:ascii="Calibri" w:hAnsi="Calibri" w:cs="Calibri"/>
          <w:lang w:val="pt-BR"/>
        </w:rPr>
        <w:tab/>
      </w:r>
      <w:r w:rsidRPr="00777D82">
        <w:rPr>
          <w:rFonts w:ascii="Calibri" w:hAnsi="Calibri" w:cs="Calibri"/>
          <w:lang w:val="pt-BR"/>
        </w:rPr>
        <w:t xml:space="preserve">Diante disto, observa-se que a parte </w:t>
      </w:r>
      <w:r w:rsidR="00023A77">
        <w:rPr>
          <w:rFonts w:ascii="Calibri" w:hAnsi="Calibri" w:cs="Calibri"/>
          <w:lang w:val="pt-BR"/>
        </w:rPr>
        <w:t>recorrente</w:t>
      </w:r>
      <w:r w:rsidRPr="00777D82">
        <w:rPr>
          <w:rFonts w:ascii="Calibri" w:hAnsi="Calibri" w:cs="Calibri"/>
          <w:lang w:val="pt-BR"/>
        </w:rPr>
        <w:t xml:space="preserve"> tinha pleno conhecimento das consequências advindas de seu inadimplemento, pois no contrato habitacional restou pactuado todo o procedimento destinado a consolidação da propriedade e alienação do imóvel. </w:t>
      </w:r>
    </w:p>
    <w:p w14:paraId="2D2455ED" w14:textId="77777777" w:rsidR="00300C15" w:rsidRDefault="00300C15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1FB86932" w14:textId="77777777" w:rsidR="00795B98" w:rsidRDefault="00795B98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7D1C6A1C" w14:textId="66012888" w:rsidR="00300C15" w:rsidRDefault="00300C15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>
        <w:rPr>
          <w:rFonts w:ascii="Calibri" w:hAnsi="Calibri" w:cs="Calibri"/>
          <w:lang w:val="pt-BR"/>
        </w:rPr>
        <w:tab/>
      </w:r>
      <w:r w:rsidRPr="00300C15">
        <w:rPr>
          <w:rFonts w:ascii="Calibri" w:hAnsi="Calibri" w:cs="Calibri"/>
          <w:lang w:val="pt-BR"/>
        </w:rPr>
        <w:t>O que mais causa estranheza no presente caso é a pretensão da parte recorrente de invalidar sua própria declaração de vontade, a fim de locupletar-se de valor que sabe, ou no mínimo, deveria saber que não lhe é devido, o que resultaria num verdadeiro enriquecimento sem causa em detrimento desta empresa pública.</w:t>
      </w:r>
    </w:p>
    <w:p w14:paraId="4E2294EF" w14:textId="77777777" w:rsidR="00795B98" w:rsidRDefault="00795B98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62074E32" w14:textId="77777777" w:rsidR="00777D82" w:rsidRDefault="00777D82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4FAEBB97" w14:textId="460D15E2" w:rsidR="00777D82" w:rsidRDefault="00777D82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>
        <w:rPr>
          <w:rFonts w:ascii="Calibri" w:hAnsi="Calibri" w:cs="Calibri"/>
          <w:lang w:val="pt-BR"/>
        </w:rPr>
        <w:tab/>
      </w:r>
      <w:r w:rsidRPr="00777D82">
        <w:rPr>
          <w:rFonts w:ascii="Calibri" w:hAnsi="Calibri" w:cs="Calibri"/>
          <w:lang w:val="pt-BR"/>
        </w:rPr>
        <w:t xml:space="preserve">Portanto, </w:t>
      </w:r>
      <w:r w:rsidR="00023A77">
        <w:rPr>
          <w:rFonts w:ascii="Calibri" w:hAnsi="Calibri" w:cs="Calibri"/>
          <w:lang w:val="pt-BR"/>
        </w:rPr>
        <w:t>é irrefutável que a parte recorrente foi devida e adequadamente notificada, tanto da inadimplência (ocasião em que poderia ter optado pela purga da mora), quanto em relação ao leilão, não podendo agora vir alegar desconhecimento, com o escopo de aproveitar-se da própria torpeza, uma vez que tinha pleno conhecimento da sua condição de inadimplente.</w:t>
      </w:r>
    </w:p>
    <w:p w14:paraId="504DA793" w14:textId="77777777" w:rsidR="00795B98" w:rsidRDefault="00795B98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518056A9" w14:textId="77777777" w:rsidR="00777D82" w:rsidRDefault="00777D82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1F443746" w14:textId="77777777" w:rsidR="00023A77" w:rsidRDefault="00777D82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>
        <w:rPr>
          <w:rFonts w:ascii="Calibri" w:hAnsi="Calibri" w:cs="Calibri"/>
          <w:lang w:val="pt-BR"/>
        </w:rPr>
        <w:tab/>
      </w:r>
      <w:r w:rsidRPr="00777D82">
        <w:rPr>
          <w:rFonts w:ascii="Calibri" w:hAnsi="Calibri" w:cs="Calibri"/>
          <w:lang w:val="pt-BR"/>
        </w:rPr>
        <w:t>Como</w:t>
      </w:r>
      <w:r w:rsidR="00023A77">
        <w:rPr>
          <w:rFonts w:ascii="Calibri" w:hAnsi="Calibri" w:cs="Calibri"/>
          <w:lang w:val="pt-BR"/>
        </w:rPr>
        <w:t xml:space="preserve"> já</w:t>
      </w:r>
      <w:r w:rsidRPr="00777D82">
        <w:rPr>
          <w:rFonts w:ascii="Calibri" w:hAnsi="Calibri" w:cs="Calibri"/>
          <w:lang w:val="pt-BR"/>
        </w:rPr>
        <w:t xml:space="preserve"> dito </w:t>
      </w:r>
      <w:r w:rsidR="00023A77">
        <w:rPr>
          <w:rFonts w:ascii="Calibri" w:hAnsi="Calibri" w:cs="Calibri"/>
          <w:lang w:val="pt-BR"/>
        </w:rPr>
        <w:t>no bojo desses autos</w:t>
      </w:r>
      <w:r w:rsidRPr="00777D82">
        <w:rPr>
          <w:rFonts w:ascii="Calibri" w:hAnsi="Calibri" w:cs="Calibri"/>
          <w:lang w:val="pt-BR"/>
        </w:rPr>
        <w:t>, não há que se falar em nulidade dos atos, nem mesmo da carta de arrematação, uma vez que os autores tinham plena ciência do inadimplemento existente</w:t>
      </w:r>
      <w:r w:rsidR="00023A77">
        <w:rPr>
          <w:rFonts w:ascii="Calibri" w:hAnsi="Calibri" w:cs="Calibri"/>
          <w:lang w:val="pt-BR"/>
        </w:rPr>
        <w:t>, bem como do leilão a ser realizado</w:t>
      </w:r>
      <w:r w:rsidRPr="00777D82">
        <w:rPr>
          <w:rFonts w:ascii="Calibri" w:hAnsi="Calibri" w:cs="Calibri"/>
          <w:lang w:val="pt-BR"/>
        </w:rPr>
        <w:t xml:space="preserve">. </w:t>
      </w:r>
    </w:p>
    <w:p w14:paraId="738F0206" w14:textId="77777777" w:rsidR="00795B98" w:rsidRDefault="00795B98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57B50021" w14:textId="77777777" w:rsidR="00023A77" w:rsidRDefault="00023A77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7B833E6B" w14:textId="2DA384CB" w:rsidR="00777D82" w:rsidRDefault="00023A77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>
        <w:rPr>
          <w:rFonts w:ascii="Calibri" w:hAnsi="Calibri" w:cs="Calibri"/>
          <w:lang w:val="pt-BR"/>
        </w:rPr>
        <w:tab/>
      </w:r>
      <w:r w:rsidR="00777D82" w:rsidRPr="00777D82">
        <w:rPr>
          <w:rFonts w:ascii="Calibri" w:hAnsi="Calibri" w:cs="Calibri"/>
          <w:lang w:val="pt-BR"/>
        </w:rPr>
        <w:t>Não há qualquer determinação legal no sentido de que o mutuário deve ser previamente comunicado</w:t>
      </w:r>
      <w:r>
        <w:rPr>
          <w:rFonts w:ascii="Calibri" w:hAnsi="Calibri" w:cs="Calibri"/>
          <w:lang w:val="pt-BR"/>
        </w:rPr>
        <w:t xml:space="preserve"> pessoalmente</w:t>
      </w:r>
      <w:r w:rsidR="00777D82" w:rsidRPr="00777D82">
        <w:rPr>
          <w:rFonts w:ascii="Calibri" w:hAnsi="Calibri" w:cs="Calibri"/>
          <w:lang w:val="pt-BR"/>
        </w:rPr>
        <w:t xml:space="preserve"> acerca da realização do leilão, uma vez que tal regra deve ser observada </w:t>
      </w:r>
      <w:proofErr w:type="gramStart"/>
      <w:r w:rsidR="00777D82" w:rsidRPr="00777D82">
        <w:rPr>
          <w:rFonts w:ascii="Calibri" w:hAnsi="Calibri" w:cs="Calibri"/>
          <w:lang w:val="pt-BR"/>
        </w:rPr>
        <w:t>nos  contratos</w:t>
      </w:r>
      <w:proofErr w:type="gramEnd"/>
      <w:r w:rsidR="00777D82" w:rsidRPr="00777D82">
        <w:rPr>
          <w:rFonts w:ascii="Calibri" w:hAnsi="Calibri" w:cs="Calibri"/>
          <w:lang w:val="pt-BR"/>
        </w:rPr>
        <w:t xml:space="preserve"> com garantia hipotecária, caso o agente financeiro opte pela execução extrajudicial, baseada nos ditames do Decreto-Lei nº 70/66, não sendo aplicável ao presente caso, pois a garantia aqui é fiduciária.</w:t>
      </w:r>
    </w:p>
    <w:p w14:paraId="1C3E40FD" w14:textId="77777777" w:rsidR="00175486" w:rsidRDefault="00175486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78DDE45F" w14:textId="77777777" w:rsidR="00795B98" w:rsidRDefault="00795B98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2BADDD1E" w14:textId="7C723FEF" w:rsidR="00023A77" w:rsidRDefault="00023A77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>
        <w:rPr>
          <w:rFonts w:ascii="Calibri" w:hAnsi="Calibri" w:cs="Calibri"/>
          <w:lang w:val="pt-BR"/>
        </w:rPr>
        <w:lastRenderedPageBreak/>
        <w:tab/>
        <w:t xml:space="preserve">Assim sendo, não merece reparo a r. sentença, </w:t>
      </w:r>
      <w:r w:rsidR="00175486">
        <w:rPr>
          <w:rFonts w:ascii="Calibri" w:hAnsi="Calibri" w:cs="Calibri"/>
          <w:lang w:val="pt-BR"/>
        </w:rPr>
        <w:t>porquanto deve ser dado improvimento ao recurso autoral, mantendo-se a improcedência de todos os pedidos.</w:t>
      </w:r>
    </w:p>
    <w:p w14:paraId="0AB42CB9" w14:textId="77777777" w:rsidR="00777D82" w:rsidRDefault="00777D82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73CFB0E7" w14:textId="69832EC7" w:rsidR="0020614F" w:rsidRDefault="00777D82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>
        <w:rPr>
          <w:rFonts w:ascii="Calibri" w:hAnsi="Calibri" w:cs="Calibri"/>
          <w:lang w:val="pt-BR"/>
        </w:rPr>
        <w:tab/>
      </w:r>
    </w:p>
    <w:p w14:paraId="6D485A79" w14:textId="77777777" w:rsidR="00795B98" w:rsidRDefault="00795B98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52D7DDAF" w14:textId="77777777" w:rsidR="00795B98" w:rsidRDefault="00795B98" w:rsidP="00795B98">
      <w:pPr>
        <w:pStyle w:val="PargrafodaLista"/>
        <w:tabs>
          <w:tab w:val="left" w:pos="709"/>
        </w:tabs>
        <w:spacing w:line="320" w:lineRule="exact"/>
        <w:ind w:right="426"/>
        <w:jc w:val="center"/>
        <w:rPr>
          <w:rFonts w:ascii="Calibri" w:hAnsi="Calibri" w:cs="Calibri"/>
          <w:b/>
          <w:lang w:val="pt-BR"/>
        </w:rPr>
      </w:pPr>
      <w:r w:rsidRPr="00795B98">
        <w:rPr>
          <w:rFonts w:ascii="Calibri" w:hAnsi="Calibri" w:cs="Calibri"/>
          <w:b/>
          <w:lang w:val="pt-BR"/>
        </w:rPr>
        <w:t>DA CERTEZA, LIQUIDEZ E EXIGIBILIDADE DO TÍTULO EXTRAJUDICIAL</w:t>
      </w:r>
    </w:p>
    <w:p w14:paraId="570A1EFF" w14:textId="77777777" w:rsidR="00795B98" w:rsidRDefault="00795B98" w:rsidP="00795B98">
      <w:pPr>
        <w:pStyle w:val="PargrafodaLista"/>
        <w:tabs>
          <w:tab w:val="left" w:pos="709"/>
        </w:tabs>
        <w:spacing w:line="320" w:lineRule="exact"/>
        <w:ind w:right="426"/>
        <w:jc w:val="center"/>
        <w:rPr>
          <w:rFonts w:ascii="Calibri" w:hAnsi="Calibri" w:cs="Calibri"/>
          <w:b/>
          <w:lang w:val="pt-BR"/>
        </w:rPr>
      </w:pPr>
    </w:p>
    <w:p w14:paraId="3A540FF4" w14:textId="77777777" w:rsidR="00795B98" w:rsidRDefault="00795B98" w:rsidP="00795B98">
      <w:pPr>
        <w:pStyle w:val="PargrafodaLista"/>
        <w:tabs>
          <w:tab w:val="left" w:pos="709"/>
        </w:tabs>
        <w:spacing w:line="320" w:lineRule="exact"/>
        <w:ind w:right="426"/>
        <w:jc w:val="center"/>
        <w:rPr>
          <w:rFonts w:ascii="Calibri" w:hAnsi="Calibri" w:cs="Calibri"/>
          <w:b/>
          <w:lang w:val="pt-BR"/>
        </w:rPr>
      </w:pPr>
    </w:p>
    <w:p w14:paraId="0BC3B897" w14:textId="77777777" w:rsidR="00795B98" w:rsidRPr="00795B98" w:rsidRDefault="00795B98" w:rsidP="00795B98">
      <w:pPr>
        <w:pStyle w:val="PargrafodaLista"/>
        <w:tabs>
          <w:tab w:val="left" w:pos="709"/>
        </w:tabs>
        <w:spacing w:line="320" w:lineRule="exact"/>
        <w:ind w:right="426"/>
        <w:jc w:val="center"/>
        <w:rPr>
          <w:rFonts w:ascii="Calibri" w:hAnsi="Calibri" w:cs="Calibri"/>
          <w:b/>
          <w:lang w:val="pt-BR"/>
        </w:rPr>
      </w:pPr>
    </w:p>
    <w:p w14:paraId="63E10579" w14:textId="7ACE4A6D" w:rsidR="00795B98" w:rsidRDefault="00795B98" w:rsidP="00795B98">
      <w:pPr>
        <w:tabs>
          <w:tab w:val="left" w:pos="709"/>
        </w:tabs>
        <w:spacing w:line="320" w:lineRule="exact"/>
        <w:ind w:right="426"/>
        <w:jc w:val="both"/>
        <w:rPr>
          <w:rFonts w:eastAsiaTheme="minorEastAsia" w:cs="Calibri"/>
          <w:sz w:val="24"/>
          <w:szCs w:val="24"/>
          <w:lang w:eastAsia="ja-JP"/>
        </w:rPr>
      </w:pPr>
      <w:r>
        <w:rPr>
          <w:rFonts w:cs="Calibri"/>
        </w:rPr>
        <w:tab/>
      </w:r>
      <w:r w:rsidRPr="00795B98">
        <w:rPr>
          <w:rFonts w:eastAsiaTheme="minorEastAsia" w:cs="Calibri"/>
          <w:sz w:val="24"/>
          <w:szCs w:val="24"/>
          <w:lang w:eastAsia="ja-JP"/>
        </w:rPr>
        <w:t>Evidente que não há cabimento nos argumentos levantados pelas excipientes, visto que a</w:t>
      </w:r>
      <w:r w:rsidRPr="00795B98">
        <w:rPr>
          <w:rFonts w:eastAsiaTheme="minorEastAsia" w:cs="Calibri"/>
          <w:sz w:val="24"/>
          <w:szCs w:val="24"/>
          <w:lang w:eastAsia="ja-JP"/>
        </w:rPr>
        <w:t xml:space="preserve"> execução </w:t>
      </w:r>
      <w:r w:rsidRPr="00795B98">
        <w:rPr>
          <w:rFonts w:eastAsiaTheme="minorEastAsia" w:cs="Calibri"/>
          <w:sz w:val="24"/>
          <w:szCs w:val="24"/>
          <w:lang w:eastAsia="ja-JP"/>
        </w:rPr>
        <w:t>extrajudicial que a parte autora indevidamente tenta obst</w:t>
      </w:r>
      <w:r w:rsidRPr="00795B98">
        <w:rPr>
          <w:rFonts w:eastAsiaTheme="minorEastAsia" w:cs="Calibri"/>
          <w:sz w:val="24"/>
          <w:szCs w:val="24"/>
          <w:lang w:eastAsia="ja-JP"/>
        </w:rPr>
        <w:t xml:space="preserve">ar foi instruída com documentos comprobatórios </w:t>
      </w:r>
      <w:r w:rsidRPr="00795B98">
        <w:rPr>
          <w:rFonts w:eastAsiaTheme="minorEastAsia" w:cs="Calibri"/>
          <w:sz w:val="24"/>
          <w:szCs w:val="24"/>
          <w:lang w:eastAsia="ja-JP"/>
        </w:rPr>
        <w:t>suficientes para o prosseguimento da execução, bem como os valores cobrados foram</w:t>
      </w:r>
      <w:r w:rsidRPr="00795B98">
        <w:rPr>
          <w:rFonts w:eastAsiaTheme="minorEastAsia" w:cs="Calibri"/>
          <w:sz w:val="24"/>
          <w:szCs w:val="24"/>
          <w:lang w:eastAsia="ja-JP"/>
        </w:rPr>
        <w:t xml:space="preserve"> </w:t>
      </w:r>
      <w:r w:rsidRPr="00795B98">
        <w:rPr>
          <w:rFonts w:eastAsiaTheme="minorEastAsia" w:cs="Calibri"/>
          <w:sz w:val="24"/>
          <w:szCs w:val="24"/>
          <w:lang w:eastAsia="ja-JP"/>
        </w:rPr>
        <w:t>especificados no procedimento cartorário, não havendo o que se questionar quanto a isso.</w:t>
      </w:r>
      <w:r w:rsidRPr="00795B98">
        <w:rPr>
          <w:rFonts w:eastAsiaTheme="minorEastAsia" w:cs="Calibri"/>
          <w:sz w:val="24"/>
          <w:szCs w:val="24"/>
          <w:lang w:eastAsia="ja-JP"/>
        </w:rPr>
        <w:t xml:space="preserve"> </w:t>
      </w:r>
    </w:p>
    <w:p w14:paraId="794F78E5" w14:textId="77777777" w:rsidR="00795B98" w:rsidRPr="00795B98" w:rsidRDefault="00795B98" w:rsidP="00795B98">
      <w:pPr>
        <w:tabs>
          <w:tab w:val="left" w:pos="709"/>
        </w:tabs>
        <w:spacing w:line="320" w:lineRule="exact"/>
        <w:ind w:right="426"/>
        <w:jc w:val="both"/>
        <w:rPr>
          <w:rFonts w:eastAsiaTheme="minorEastAsia" w:cs="Calibri"/>
          <w:sz w:val="24"/>
          <w:szCs w:val="24"/>
          <w:lang w:eastAsia="ja-JP"/>
        </w:rPr>
      </w:pPr>
    </w:p>
    <w:p w14:paraId="6B6C68AB" w14:textId="0DAB2C47" w:rsidR="00795B98" w:rsidRDefault="00795B98" w:rsidP="00795B98">
      <w:pPr>
        <w:tabs>
          <w:tab w:val="left" w:pos="709"/>
        </w:tabs>
        <w:spacing w:line="320" w:lineRule="exact"/>
        <w:ind w:right="426"/>
        <w:jc w:val="both"/>
        <w:rPr>
          <w:rFonts w:eastAsiaTheme="minorEastAsia" w:cs="Calibri"/>
          <w:sz w:val="24"/>
          <w:szCs w:val="24"/>
          <w:lang w:eastAsia="ja-JP"/>
        </w:rPr>
      </w:pPr>
      <w:r w:rsidRPr="00795B98">
        <w:rPr>
          <w:rFonts w:eastAsiaTheme="minorEastAsia" w:cs="Calibri"/>
          <w:sz w:val="24"/>
          <w:szCs w:val="24"/>
          <w:lang w:eastAsia="ja-JP"/>
        </w:rPr>
        <w:tab/>
      </w:r>
      <w:r w:rsidRPr="00795B98">
        <w:rPr>
          <w:rFonts w:eastAsiaTheme="minorEastAsia" w:cs="Calibri"/>
          <w:sz w:val="24"/>
          <w:szCs w:val="24"/>
          <w:lang w:eastAsia="ja-JP"/>
        </w:rPr>
        <w:t>Excelência, ao contrário do que tenta fazer crer a parte autora, o título executado</w:t>
      </w:r>
      <w:r w:rsidRPr="00795B98">
        <w:rPr>
          <w:rFonts w:eastAsiaTheme="minorEastAsia" w:cs="Calibri"/>
          <w:sz w:val="24"/>
          <w:szCs w:val="24"/>
          <w:lang w:eastAsia="ja-JP"/>
        </w:rPr>
        <w:t xml:space="preserve"> </w:t>
      </w:r>
      <w:r w:rsidRPr="00795B98">
        <w:rPr>
          <w:rFonts w:eastAsiaTheme="minorEastAsia" w:cs="Calibri"/>
          <w:sz w:val="24"/>
          <w:szCs w:val="24"/>
          <w:lang w:eastAsia="ja-JP"/>
        </w:rPr>
        <w:t>extrajudicialmente está fundado num documento hábil, celebrado por pesso</w:t>
      </w:r>
      <w:r w:rsidRPr="00795B98">
        <w:rPr>
          <w:rFonts w:eastAsiaTheme="minorEastAsia" w:cs="Calibri"/>
          <w:sz w:val="24"/>
          <w:szCs w:val="24"/>
          <w:lang w:eastAsia="ja-JP"/>
        </w:rPr>
        <w:t xml:space="preserve">as capazes, onde a parte autora </w:t>
      </w:r>
      <w:r w:rsidRPr="00795B98">
        <w:rPr>
          <w:rFonts w:eastAsiaTheme="minorEastAsia" w:cs="Calibri"/>
          <w:sz w:val="24"/>
          <w:szCs w:val="24"/>
          <w:lang w:eastAsia="ja-JP"/>
        </w:rPr>
        <w:t>a fim de obter o empréstimo que necessitava, deu em garantia o imóvel comercial onde funciona sua</w:t>
      </w:r>
      <w:r w:rsidRPr="00795B98">
        <w:rPr>
          <w:rFonts w:eastAsiaTheme="minorEastAsia" w:cs="Calibri"/>
          <w:sz w:val="24"/>
          <w:szCs w:val="24"/>
          <w:lang w:eastAsia="ja-JP"/>
        </w:rPr>
        <w:t xml:space="preserve"> </w:t>
      </w:r>
      <w:r w:rsidRPr="00795B98">
        <w:rPr>
          <w:rFonts w:eastAsiaTheme="minorEastAsia" w:cs="Calibri"/>
          <w:sz w:val="24"/>
          <w:szCs w:val="24"/>
          <w:lang w:eastAsia="ja-JP"/>
        </w:rPr>
        <w:t>confecção. Ou seja, não há nenhum vício do consentimento que possa invalidar o contrato que é lei entre as partes – pacta sunt servanda.</w:t>
      </w:r>
    </w:p>
    <w:p w14:paraId="59B89C25" w14:textId="77777777" w:rsidR="00795B98" w:rsidRPr="00795B98" w:rsidRDefault="00795B98" w:rsidP="00795B98">
      <w:pPr>
        <w:tabs>
          <w:tab w:val="left" w:pos="709"/>
        </w:tabs>
        <w:spacing w:line="320" w:lineRule="exact"/>
        <w:ind w:right="426"/>
        <w:jc w:val="both"/>
        <w:rPr>
          <w:rFonts w:eastAsiaTheme="minorEastAsia" w:cs="Calibri"/>
          <w:sz w:val="24"/>
          <w:szCs w:val="24"/>
          <w:lang w:eastAsia="ja-JP"/>
        </w:rPr>
      </w:pPr>
    </w:p>
    <w:p w14:paraId="45F4CC05" w14:textId="77777777" w:rsidR="00795B98" w:rsidRDefault="00795B98" w:rsidP="00795B98">
      <w:pPr>
        <w:tabs>
          <w:tab w:val="left" w:pos="709"/>
        </w:tabs>
        <w:spacing w:line="320" w:lineRule="exact"/>
        <w:ind w:right="426"/>
        <w:jc w:val="both"/>
        <w:rPr>
          <w:rFonts w:eastAsiaTheme="minorEastAsia" w:cs="Calibri"/>
          <w:sz w:val="24"/>
          <w:szCs w:val="24"/>
          <w:lang w:eastAsia="ja-JP"/>
        </w:rPr>
      </w:pPr>
      <w:r w:rsidRPr="00795B98">
        <w:rPr>
          <w:rFonts w:eastAsiaTheme="minorEastAsia" w:cs="Calibri"/>
          <w:sz w:val="24"/>
          <w:szCs w:val="24"/>
          <w:lang w:eastAsia="ja-JP"/>
        </w:rPr>
        <w:tab/>
      </w:r>
      <w:r w:rsidRPr="00795B98">
        <w:rPr>
          <w:rFonts w:eastAsiaTheme="minorEastAsia" w:cs="Calibri"/>
          <w:sz w:val="24"/>
          <w:szCs w:val="24"/>
          <w:lang w:eastAsia="ja-JP"/>
        </w:rPr>
        <w:t>Trata-se de típico contrato de adesão epistolar, e a proposta livremente assinada torna claro que a proponente teve ciência das Condições Gerais mencionadas, e que se comprometeu a cumpri-las, inclusive com ciência da perda do imóvel dado em garantia na hipótese de inadimplência.</w:t>
      </w:r>
    </w:p>
    <w:p w14:paraId="1A4B116F" w14:textId="77777777" w:rsidR="00795B98" w:rsidRPr="00795B98" w:rsidRDefault="00795B98" w:rsidP="00795B98">
      <w:pPr>
        <w:tabs>
          <w:tab w:val="left" w:pos="709"/>
        </w:tabs>
        <w:spacing w:line="320" w:lineRule="exact"/>
        <w:ind w:right="426"/>
        <w:jc w:val="both"/>
        <w:rPr>
          <w:rFonts w:eastAsiaTheme="minorEastAsia" w:cs="Calibri"/>
          <w:sz w:val="24"/>
          <w:szCs w:val="24"/>
          <w:lang w:eastAsia="ja-JP"/>
        </w:rPr>
      </w:pPr>
    </w:p>
    <w:p w14:paraId="39D545E0" w14:textId="469AEA6A" w:rsidR="00795B98" w:rsidRPr="00795B98" w:rsidRDefault="00795B98" w:rsidP="00795B98">
      <w:pPr>
        <w:tabs>
          <w:tab w:val="left" w:pos="709"/>
        </w:tabs>
        <w:spacing w:line="320" w:lineRule="exact"/>
        <w:ind w:right="426"/>
        <w:jc w:val="both"/>
        <w:rPr>
          <w:rFonts w:eastAsiaTheme="minorEastAsia" w:cs="Calibri"/>
          <w:sz w:val="24"/>
          <w:szCs w:val="24"/>
          <w:lang w:eastAsia="ja-JP"/>
        </w:rPr>
      </w:pPr>
      <w:r w:rsidRPr="00795B98">
        <w:rPr>
          <w:rFonts w:eastAsiaTheme="minorEastAsia" w:cs="Calibri"/>
          <w:sz w:val="24"/>
          <w:szCs w:val="24"/>
          <w:lang w:eastAsia="ja-JP"/>
        </w:rPr>
        <w:tab/>
      </w:r>
      <w:r w:rsidRPr="00795B98">
        <w:rPr>
          <w:rFonts w:eastAsiaTheme="minorEastAsia" w:cs="Calibri"/>
          <w:sz w:val="24"/>
          <w:szCs w:val="24"/>
          <w:lang w:eastAsia="ja-JP"/>
        </w:rPr>
        <w:t xml:space="preserve">Assim sendo, considerando a inexistência de qualquer vício que pudesse macular o contrato que serviu como título executado extrajudicialmente, não merece prosperar o pedido da parte autora referente à nulidade do procedimento extrajudicial de execução, devendo assim ser </w:t>
      </w:r>
      <w:r w:rsidRPr="00795B98">
        <w:rPr>
          <w:rFonts w:eastAsiaTheme="minorEastAsia" w:cs="Calibri"/>
          <w:sz w:val="24"/>
          <w:szCs w:val="24"/>
          <w:lang w:eastAsia="ja-JP"/>
        </w:rPr>
        <w:t>mantida a R. sentença.</w:t>
      </w:r>
    </w:p>
    <w:p w14:paraId="2A993537" w14:textId="77777777" w:rsidR="00175486" w:rsidRDefault="00175486" w:rsidP="00290487">
      <w:pPr>
        <w:pStyle w:val="PargrafodaLista"/>
        <w:tabs>
          <w:tab w:val="left" w:pos="0"/>
          <w:tab w:val="left" w:pos="567"/>
        </w:tabs>
        <w:spacing w:line="320" w:lineRule="exact"/>
        <w:ind w:left="0" w:right="426"/>
        <w:jc w:val="center"/>
        <w:rPr>
          <w:rFonts w:ascii="Calibri" w:hAnsi="Calibri" w:cs="Calibri"/>
          <w:b/>
          <w:bCs/>
          <w:smallCaps/>
          <w:u w:val="single"/>
          <w:lang w:val="pt-BR"/>
        </w:rPr>
      </w:pPr>
    </w:p>
    <w:p w14:paraId="091E87D4" w14:textId="77777777" w:rsidR="00795B98" w:rsidRDefault="00795B98" w:rsidP="00290487">
      <w:pPr>
        <w:pStyle w:val="PargrafodaLista"/>
        <w:tabs>
          <w:tab w:val="left" w:pos="0"/>
          <w:tab w:val="left" w:pos="567"/>
        </w:tabs>
        <w:spacing w:line="320" w:lineRule="exact"/>
        <w:ind w:left="0" w:right="426"/>
        <w:jc w:val="center"/>
        <w:rPr>
          <w:rFonts w:ascii="Calibri" w:hAnsi="Calibri" w:cs="Calibri"/>
          <w:b/>
          <w:bCs/>
          <w:smallCaps/>
          <w:u w:val="single"/>
          <w:lang w:val="pt-BR"/>
        </w:rPr>
      </w:pPr>
    </w:p>
    <w:p w14:paraId="2B9D0E1E" w14:textId="77777777" w:rsidR="00175486" w:rsidRDefault="00175486" w:rsidP="00290487">
      <w:pPr>
        <w:pStyle w:val="PargrafodaLista"/>
        <w:tabs>
          <w:tab w:val="left" w:pos="0"/>
          <w:tab w:val="left" w:pos="567"/>
        </w:tabs>
        <w:spacing w:line="320" w:lineRule="exact"/>
        <w:ind w:left="0" w:right="426"/>
        <w:jc w:val="center"/>
        <w:rPr>
          <w:rFonts w:ascii="Calibri" w:hAnsi="Calibri" w:cs="Calibri"/>
          <w:b/>
          <w:bCs/>
          <w:smallCaps/>
          <w:u w:val="single"/>
          <w:lang w:val="pt-BR"/>
        </w:rPr>
      </w:pPr>
    </w:p>
    <w:p w14:paraId="35B5E738" w14:textId="529B51C7" w:rsidR="0004661C" w:rsidRPr="0020614F" w:rsidRDefault="0004661C" w:rsidP="00290487">
      <w:pPr>
        <w:pStyle w:val="PargrafodaLista"/>
        <w:tabs>
          <w:tab w:val="left" w:pos="0"/>
          <w:tab w:val="left" w:pos="567"/>
        </w:tabs>
        <w:spacing w:line="320" w:lineRule="exact"/>
        <w:ind w:left="0" w:right="426"/>
        <w:jc w:val="center"/>
        <w:rPr>
          <w:rFonts w:ascii="Calibri" w:hAnsi="Calibri" w:cs="Calibri"/>
          <w:b/>
          <w:bCs/>
          <w:smallCaps/>
          <w:lang w:val="pt-BR"/>
        </w:rPr>
      </w:pPr>
      <w:r w:rsidRPr="0020614F">
        <w:rPr>
          <w:rFonts w:ascii="Calibri" w:hAnsi="Calibri" w:cs="Calibri"/>
          <w:b/>
          <w:bCs/>
          <w:smallCaps/>
          <w:u w:val="single"/>
          <w:lang w:val="pt-BR"/>
        </w:rPr>
        <w:t>Conclusão e pedidos</w:t>
      </w:r>
    </w:p>
    <w:p w14:paraId="1E742A02" w14:textId="77777777" w:rsidR="0004661C" w:rsidRDefault="0004661C" w:rsidP="00396D72">
      <w:pPr>
        <w:tabs>
          <w:tab w:val="left" w:pos="0"/>
          <w:tab w:val="left" w:pos="567"/>
        </w:tabs>
        <w:spacing w:line="320" w:lineRule="exact"/>
        <w:ind w:right="426"/>
        <w:jc w:val="center"/>
        <w:rPr>
          <w:rFonts w:cs="Calibri"/>
          <w:b/>
          <w:bCs/>
          <w:smallCaps/>
          <w:sz w:val="24"/>
          <w:szCs w:val="24"/>
        </w:rPr>
      </w:pPr>
    </w:p>
    <w:p w14:paraId="6E8D2A3B" w14:textId="77777777" w:rsidR="00795B98" w:rsidRDefault="00795B98" w:rsidP="00396D72">
      <w:pPr>
        <w:tabs>
          <w:tab w:val="left" w:pos="0"/>
          <w:tab w:val="left" w:pos="567"/>
        </w:tabs>
        <w:spacing w:line="320" w:lineRule="exact"/>
        <w:ind w:right="426"/>
        <w:jc w:val="center"/>
        <w:rPr>
          <w:rFonts w:cs="Calibri"/>
          <w:b/>
          <w:bCs/>
          <w:smallCaps/>
          <w:sz w:val="24"/>
          <w:szCs w:val="24"/>
        </w:rPr>
      </w:pPr>
    </w:p>
    <w:p w14:paraId="389A0E2C" w14:textId="77777777" w:rsidR="00795B98" w:rsidRPr="0020614F" w:rsidRDefault="00795B98" w:rsidP="00396D72">
      <w:pPr>
        <w:tabs>
          <w:tab w:val="left" w:pos="0"/>
          <w:tab w:val="left" w:pos="567"/>
        </w:tabs>
        <w:spacing w:line="320" w:lineRule="exact"/>
        <w:ind w:right="426"/>
        <w:jc w:val="center"/>
        <w:rPr>
          <w:rFonts w:cs="Calibri"/>
          <w:b/>
          <w:bCs/>
          <w:smallCaps/>
          <w:sz w:val="24"/>
          <w:szCs w:val="24"/>
        </w:rPr>
      </w:pPr>
    </w:p>
    <w:p w14:paraId="03F05BD9" w14:textId="4946C99B" w:rsidR="003E11A0" w:rsidRPr="0020614F" w:rsidRDefault="003E11A0" w:rsidP="00396D72">
      <w:pPr>
        <w:tabs>
          <w:tab w:val="left" w:pos="709"/>
        </w:tabs>
        <w:spacing w:line="320" w:lineRule="exact"/>
        <w:ind w:right="426"/>
        <w:jc w:val="both"/>
        <w:rPr>
          <w:rFonts w:cs="Calibri"/>
          <w:sz w:val="24"/>
          <w:szCs w:val="24"/>
        </w:rPr>
      </w:pPr>
      <w:r w:rsidRPr="0020614F">
        <w:rPr>
          <w:rFonts w:cs="Calibri"/>
          <w:sz w:val="24"/>
          <w:szCs w:val="24"/>
        </w:rPr>
        <w:tab/>
      </w:r>
      <w:r w:rsidR="0004661C" w:rsidRPr="0020614F">
        <w:rPr>
          <w:rFonts w:cs="Calibri"/>
          <w:sz w:val="24"/>
          <w:szCs w:val="24"/>
        </w:rPr>
        <w:t xml:space="preserve">Por todo o exposto, requer a </w:t>
      </w:r>
      <w:r w:rsidR="00090C70" w:rsidRPr="0020614F">
        <w:rPr>
          <w:rFonts w:cs="Calibri"/>
          <w:sz w:val="24"/>
          <w:szCs w:val="24"/>
        </w:rPr>
        <w:t>recorrida</w:t>
      </w:r>
      <w:r w:rsidR="0004661C" w:rsidRPr="0020614F">
        <w:rPr>
          <w:rFonts w:cs="Calibri"/>
          <w:sz w:val="24"/>
          <w:szCs w:val="24"/>
        </w:rPr>
        <w:t xml:space="preserve"> seja </w:t>
      </w:r>
      <w:r w:rsidR="0004661C" w:rsidRPr="0020614F">
        <w:rPr>
          <w:rFonts w:cs="Calibri"/>
          <w:b/>
          <w:bCs/>
          <w:sz w:val="24"/>
          <w:szCs w:val="24"/>
          <w:u w:val="single"/>
        </w:rPr>
        <w:t>negado provimento</w:t>
      </w:r>
      <w:r w:rsidR="0004661C" w:rsidRPr="0020614F">
        <w:rPr>
          <w:rFonts w:cs="Calibri"/>
          <w:sz w:val="24"/>
          <w:szCs w:val="24"/>
        </w:rPr>
        <w:t xml:space="preserve"> ao recurso ora combatido, de modo que seja negado o pedido deduzido, ante a flagrante intenção da parte </w:t>
      </w:r>
      <w:r w:rsidR="00090C70" w:rsidRPr="0020614F">
        <w:rPr>
          <w:rFonts w:cs="Calibri"/>
          <w:sz w:val="24"/>
          <w:szCs w:val="24"/>
        </w:rPr>
        <w:t>recorrente</w:t>
      </w:r>
      <w:r w:rsidR="0004661C" w:rsidRPr="0020614F">
        <w:rPr>
          <w:rFonts w:cs="Calibri"/>
          <w:sz w:val="24"/>
          <w:szCs w:val="24"/>
        </w:rPr>
        <w:t xml:space="preserve"> de enriquecimento sem causa.</w:t>
      </w:r>
    </w:p>
    <w:p w14:paraId="206BF6FF" w14:textId="77777777" w:rsidR="003E11A0" w:rsidRPr="0020614F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2F57FE7A" w14:textId="77777777" w:rsidR="007A3913" w:rsidRDefault="007A3913" w:rsidP="007A3913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bookmarkStart w:id="1" w:name="_Hlk129718454"/>
      <w:r w:rsidRPr="0020614F">
        <w:rPr>
          <w:rFonts w:ascii="Calibri" w:hAnsi="Calibri" w:cs="Calibri"/>
          <w:lang w:val="pt-BR"/>
        </w:rPr>
        <w:tab/>
        <w:t>Pugna a parte recorrida pela condenação da parte recorrente em custas e honorários do advogado.</w:t>
      </w:r>
    </w:p>
    <w:p w14:paraId="734D7B52" w14:textId="77777777" w:rsidR="00795B98" w:rsidRDefault="00795B98" w:rsidP="007A3913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0D11F11C" w14:textId="77777777" w:rsidR="00795B98" w:rsidRPr="0020614F" w:rsidRDefault="00795B98" w:rsidP="007A3913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bookmarkEnd w:id="1"/>
    <w:p w14:paraId="6C0B6C99" w14:textId="77777777" w:rsidR="00862622" w:rsidRPr="0020614F" w:rsidRDefault="00862622" w:rsidP="00862622">
      <w:pPr>
        <w:pStyle w:val="Corpodetexto"/>
        <w:ind w:firstLine="1417"/>
        <w:rPr>
          <w:rFonts w:ascii="Calibri" w:eastAsiaTheme="minorEastAsia" w:hAnsi="Calibri" w:cs="Calibri"/>
          <w:lang w:eastAsia="ja-JP" w:bidi="ar-SA"/>
        </w:rPr>
      </w:pPr>
      <w:r w:rsidRPr="0020614F">
        <w:rPr>
          <w:rFonts w:ascii="Calibri" w:eastAsiaTheme="minorEastAsia" w:hAnsi="Calibri" w:cs="Calibri"/>
          <w:lang w:eastAsia="ja-JP" w:bidi="ar-SA"/>
        </w:rPr>
        <w:t xml:space="preserve">Requer a Ré que todas as intimações sejam encaminhadas ao escritório de seus patronos, sito na Rua do Passeio, 38, Torre </w:t>
      </w:r>
      <w:proofErr w:type="gramStart"/>
      <w:r w:rsidRPr="0020614F">
        <w:rPr>
          <w:rFonts w:ascii="Calibri" w:eastAsiaTheme="minorEastAsia" w:hAnsi="Calibri" w:cs="Calibri"/>
          <w:lang w:eastAsia="ja-JP" w:bidi="ar-SA"/>
        </w:rPr>
        <w:t>2, 15 andar</w:t>
      </w:r>
      <w:proofErr w:type="gramEnd"/>
      <w:r w:rsidRPr="0020614F">
        <w:rPr>
          <w:rFonts w:ascii="Calibri" w:eastAsiaTheme="minorEastAsia" w:hAnsi="Calibri" w:cs="Calibri"/>
          <w:lang w:eastAsia="ja-JP" w:bidi="ar-SA"/>
        </w:rPr>
        <w:t>, Sala 1509/1512 – Centro - CEP:20021-290 – RJ – Rio de Janeiro e que as publicações sejam realizadas, exclusivamente, em nome do patrono Dr. JOÃO ALVES BARBOSA FILHO, inscrito sob o nº OAB/RS 90657-A, sob pena de nulidade das mesmas.</w:t>
      </w:r>
    </w:p>
    <w:p w14:paraId="18298950" w14:textId="1E3E3826" w:rsidR="00862622" w:rsidRPr="0020614F" w:rsidRDefault="00862622" w:rsidP="00862622">
      <w:pPr>
        <w:pStyle w:val="Corpodetexto"/>
        <w:ind w:left="1416" w:firstLine="1"/>
        <w:jc w:val="center"/>
        <w:rPr>
          <w:rFonts w:ascii="Calibri" w:eastAsiaTheme="minorEastAsia" w:hAnsi="Calibri" w:cs="Calibri"/>
          <w:lang w:eastAsia="ja-JP" w:bidi="ar-SA"/>
        </w:rPr>
      </w:pPr>
      <w:r w:rsidRPr="0020614F">
        <w:rPr>
          <w:rFonts w:ascii="Calibri" w:eastAsiaTheme="minorEastAsia" w:hAnsi="Calibri" w:cs="Calibri"/>
          <w:lang w:eastAsia="ja-JP" w:bidi="ar-SA"/>
        </w:rPr>
        <w:t>Nestes Termos,</w:t>
      </w:r>
      <w:r w:rsidRPr="0020614F">
        <w:rPr>
          <w:rFonts w:ascii="Calibri" w:eastAsiaTheme="minorEastAsia" w:hAnsi="Calibri" w:cs="Calibri"/>
          <w:lang w:eastAsia="ja-JP" w:bidi="ar-SA"/>
        </w:rPr>
        <w:br/>
        <w:t>Pede Deferimento,</w:t>
      </w:r>
    </w:p>
    <w:p w14:paraId="75E14D7A" w14:textId="3F32D0DE" w:rsidR="00862622" w:rsidRPr="002D5FB7" w:rsidRDefault="003503F9" w:rsidP="00862622">
      <w:pPr>
        <w:pStyle w:val="Corpodetexto"/>
        <w:ind w:firstLine="1417"/>
        <w:jc w:val="center"/>
        <w:rPr>
          <w:rFonts w:ascii="Calibri" w:eastAsiaTheme="minorEastAsia" w:hAnsi="Calibri" w:cs="Calibri"/>
          <w:lang w:val="en-US" w:eastAsia="ja-JP" w:bidi="ar-SA"/>
        </w:rPr>
      </w:pPr>
      <w:r>
        <w:rPr>
          <w:rFonts w:ascii="Calibri" w:eastAsiaTheme="minorEastAsia" w:hAnsi="Calibri" w:cs="Calibri"/>
          <w:lang w:val="en-US" w:eastAsia="ja-JP" w:bidi="ar-SA"/>
        </w:rPr>
        <w:t>CAXIAS DO SUL</w:t>
      </w:r>
      <w:r w:rsidR="00862622" w:rsidRPr="002D5FB7">
        <w:rPr>
          <w:rFonts w:ascii="Calibri" w:eastAsiaTheme="minorEastAsia" w:hAnsi="Calibri" w:cs="Calibri"/>
          <w:lang w:val="en-US" w:eastAsia="ja-JP" w:bidi="ar-SA"/>
        </w:rPr>
        <w:t xml:space="preserve">, </w:t>
      </w:r>
      <w:r w:rsidR="00300C15">
        <w:rPr>
          <w:rFonts w:ascii="Calibri" w:eastAsiaTheme="minorEastAsia" w:hAnsi="Calibri" w:cs="Calibri"/>
          <w:lang w:val="en-US" w:eastAsia="ja-JP" w:bidi="ar-SA"/>
        </w:rPr>
        <w:t>1</w:t>
      </w:r>
      <w:r w:rsidR="00795B98">
        <w:rPr>
          <w:rFonts w:ascii="Calibri" w:eastAsiaTheme="minorEastAsia" w:hAnsi="Calibri" w:cs="Calibri"/>
          <w:lang w:val="en-US" w:eastAsia="ja-JP" w:bidi="ar-SA"/>
        </w:rPr>
        <w:t>2</w:t>
      </w:r>
      <w:r w:rsidR="00862622" w:rsidRPr="002D5FB7">
        <w:rPr>
          <w:rFonts w:ascii="Calibri" w:eastAsiaTheme="minorEastAsia" w:hAnsi="Calibri" w:cs="Calibri"/>
          <w:lang w:val="en-US" w:eastAsia="ja-JP" w:bidi="ar-SA"/>
        </w:rPr>
        <w:t xml:space="preserve"> de </w:t>
      </w:r>
      <w:r w:rsidR="00795B98">
        <w:rPr>
          <w:rFonts w:ascii="Calibri" w:eastAsiaTheme="minorEastAsia" w:hAnsi="Calibri" w:cs="Calibri"/>
          <w:lang w:val="en-US" w:eastAsia="ja-JP" w:bidi="ar-SA"/>
        </w:rPr>
        <w:t>Agost</w:t>
      </w:r>
      <w:r w:rsidR="00290487">
        <w:rPr>
          <w:rFonts w:ascii="Calibri" w:eastAsiaTheme="minorEastAsia" w:hAnsi="Calibri" w:cs="Calibri"/>
          <w:lang w:val="en-US" w:eastAsia="ja-JP" w:bidi="ar-SA"/>
        </w:rPr>
        <w:t>o</w:t>
      </w:r>
      <w:r w:rsidR="00862622" w:rsidRPr="002D5FB7">
        <w:rPr>
          <w:rFonts w:ascii="Calibri" w:eastAsiaTheme="minorEastAsia" w:hAnsi="Calibri" w:cs="Calibri"/>
          <w:lang w:val="en-US" w:eastAsia="ja-JP" w:bidi="ar-SA"/>
        </w:rPr>
        <w:t xml:space="preserve"> de 202</w:t>
      </w:r>
      <w:r w:rsidR="00300C15">
        <w:rPr>
          <w:rFonts w:ascii="Calibri" w:eastAsiaTheme="minorEastAsia" w:hAnsi="Calibri" w:cs="Calibri"/>
          <w:lang w:val="en-US" w:eastAsia="ja-JP" w:bidi="ar-SA"/>
        </w:rPr>
        <w:t>4</w:t>
      </w:r>
      <w:r w:rsidR="00862622" w:rsidRPr="002D5FB7">
        <w:rPr>
          <w:rFonts w:ascii="Calibri" w:eastAsiaTheme="minorEastAsia" w:hAnsi="Calibri" w:cs="Calibri"/>
          <w:lang w:val="en-US" w:eastAsia="ja-JP" w:bidi="ar-SA"/>
        </w:rPr>
        <w:t>.</w:t>
      </w:r>
    </w:p>
    <w:p w14:paraId="2AE38B69" w14:textId="09116481" w:rsidR="004C7639" w:rsidRPr="002D5FB7" w:rsidRDefault="00862622" w:rsidP="00862622">
      <w:pPr>
        <w:pStyle w:val="Corpodetexto"/>
        <w:ind w:left="1417"/>
        <w:jc w:val="center"/>
        <w:rPr>
          <w:rFonts w:ascii="Calibri" w:eastAsiaTheme="minorEastAsia" w:hAnsi="Calibri" w:cs="Calibri"/>
          <w:b/>
          <w:bCs/>
          <w:lang w:val="en-US" w:eastAsia="ja-JP" w:bidi="ar-SA"/>
        </w:rPr>
      </w:pPr>
      <w:r w:rsidRPr="002D5FB7">
        <w:rPr>
          <w:rFonts w:ascii="Calibri" w:eastAsiaTheme="minorEastAsia" w:hAnsi="Calibri" w:cs="Calibri"/>
          <w:b/>
          <w:bCs/>
          <w:lang w:val="en-US" w:eastAsia="ja-JP" w:bidi="ar-SA"/>
        </w:rPr>
        <w:t>JOÃO BARBOSA</w:t>
      </w:r>
      <w:r w:rsidRPr="002D5FB7">
        <w:rPr>
          <w:rFonts w:ascii="Calibri" w:eastAsiaTheme="minorEastAsia" w:hAnsi="Calibri" w:cs="Calibri"/>
          <w:b/>
          <w:bCs/>
          <w:lang w:val="en-US" w:eastAsia="ja-JP" w:bidi="ar-SA"/>
        </w:rPr>
        <w:br/>
        <w:t>OAB/RS 90657-A</w:t>
      </w:r>
    </w:p>
    <w:p w14:paraId="7A17B87E" w14:textId="77777777" w:rsidR="004C7639" w:rsidRPr="002D5FB7" w:rsidRDefault="004C7639" w:rsidP="004C7639">
      <w:pPr>
        <w:spacing w:before="200" w:after="200" w:line="240" w:lineRule="auto"/>
        <w:jc w:val="both"/>
        <w:rPr>
          <w:rFonts w:cs="Calibri"/>
          <w:sz w:val="24"/>
          <w:szCs w:val="24"/>
        </w:rPr>
      </w:pPr>
    </w:p>
    <w:p w14:paraId="60DCF190" w14:textId="0C354106" w:rsidR="00FA2C18" w:rsidRPr="002D5FB7" w:rsidRDefault="005941C5" w:rsidP="00E962C2">
      <w:pPr>
        <w:spacing w:before="200" w:after="200" w:line="240" w:lineRule="auto"/>
        <w:jc w:val="both"/>
        <w:rPr>
          <w:rFonts w:cs="Calibri"/>
          <w:sz w:val="24"/>
          <w:szCs w:val="24"/>
        </w:rPr>
      </w:pPr>
      <w:r w:rsidRPr="002D5FB7">
        <w:rPr>
          <w:rFonts w:cs="Calibri"/>
          <w:sz w:val="24"/>
          <w:szCs w:val="24"/>
        </w:rPr>
        <w:t> </w:t>
      </w:r>
    </w:p>
    <w:sectPr w:rsidR="00FA2C18" w:rsidRPr="002D5FB7" w:rsidSect="0076787A">
      <w:footerReference w:type="default" r:id="rId9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7A2BF4" w14:textId="77777777" w:rsidR="0082129E" w:rsidRDefault="0082129E">
      <w:pPr>
        <w:spacing w:after="0" w:line="240" w:lineRule="auto"/>
      </w:pPr>
      <w:r>
        <w:separator/>
      </w:r>
    </w:p>
  </w:endnote>
  <w:endnote w:type="continuationSeparator" w:id="0">
    <w:p w14:paraId="3A5FA685" w14:textId="77777777" w:rsidR="0082129E" w:rsidRDefault="00821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F13502" w14:textId="77777777" w:rsidR="00FA2C18" w:rsidRDefault="005941C5" w:rsidP="00FE5317">
    <w:pPr>
      <w:pStyle w:val="Rodap"/>
      <w:jc w:val="center"/>
      <w:rPr>
        <w:sz w:val="18"/>
      </w:rPr>
    </w:pPr>
    <w:r w:rsidRPr="00FA2C18">
      <w:rPr>
        <w:sz w:val="18"/>
      </w:rPr>
      <w:t>Rua do Passeio, 38, Torre 2, 15º andar - Sala 1509/1512 – Centro - RJ – Rio de Janeiro - CEP:20021-290</w:t>
    </w:r>
  </w:p>
  <w:p w14:paraId="2F8B6DF0" w14:textId="77777777" w:rsidR="00FE5317" w:rsidRPr="00FE5317" w:rsidRDefault="005941C5" w:rsidP="00FE5317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14:paraId="13054C5C" w14:textId="77777777" w:rsidR="00FE5317" w:rsidRDefault="00FE531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6EED77" w14:textId="77777777" w:rsidR="0082129E" w:rsidRDefault="0082129E">
      <w:pPr>
        <w:spacing w:after="0" w:line="240" w:lineRule="auto"/>
      </w:pPr>
      <w:r>
        <w:separator/>
      </w:r>
    </w:p>
  </w:footnote>
  <w:footnote w:type="continuationSeparator" w:id="0">
    <w:p w14:paraId="72935CF3" w14:textId="77777777" w:rsidR="0082129E" w:rsidRDefault="008212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03EB8"/>
    <w:multiLevelType w:val="hybridMultilevel"/>
    <w:tmpl w:val="4ACCDD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034FC"/>
    <w:multiLevelType w:val="hybridMultilevel"/>
    <w:tmpl w:val="13B6A5B4"/>
    <w:lvl w:ilvl="0" w:tplc="D70ED4AA">
      <w:start w:val="1"/>
      <w:numFmt w:val="upperRoman"/>
      <w:lvlText w:val="%1."/>
      <w:lvlJc w:val="left"/>
      <w:pPr>
        <w:ind w:left="298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9B7"/>
    <w:rsid w:val="00023A77"/>
    <w:rsid w:val="0004661C"/>
    <w:rsid w:val="00090C70"/>
    <w:rsid w:val="000C60A8"/>
    <w:rsid w:val="00175486"/>
    <w:rsid w:val="00181DE2"/>
    <w:rsid w:val="0020614F"/>
    <w:rsid w:val="00255B3C"/>
    <w:rsid w:val="00290487"/>
    <w:rsid w:val="002D5FB7"/>
    <w:rsid w:val="00300C15"/>
    <w:rsid w:val="00320DCE"/>
    <w:rsid w:val="00326B23"/>
    <w:rsid w:val="003349B7"/>
    <w:rsid w:val="003503F9"/>
    <w:rsid w:val="0037684E"/>
    <w:rsid w:val="00387F34"/>
    <w:rsid w:val="00396D72"/>
    <w:rsid w:val="003E11A0"/>
    <w:rsid w:val="003F5DCE"/>
    <w:rsid w:val="00404C94"/>
    <w:rsid w:val="00486EBB"/>
    <w:rsid w:val="004C1027"/>
    <w:rsid w:val="004C7639"/>
    <w:rsid w:val="0052134B"/>
    <w:rsid w:val="00530F86"/>
    <w:rsid w:val="005663F9"/>
    <w:rsid w:val="005869BC"/>
    <w:rsid w:val="005941C5"/>
    <w:rsid w:val="00597CDC"/>
    <w:rsid w:val="005A5474"/>
    <w:rsid w:val="005D4224"/>
    <w:rsid w:val="005E226B"/>
    <w:rsid w:val="00654BB2"/>
    <w:rsid w:val="00673F32"/>
    <w:rsid w:val="006B5371"/>
    <w:rsid w:val="006F66E3"/>
    <w:rsid w:val="006F7A6B"/>
    <w:rsid w:val="00701612"/>
    <w:rsid w:val="007633A7"/>
    <w:rsid w:val="0076787A"/>
    <w:rsid w:val="00767C2C"/>
    <w:rsid w:val="00777D82"/>
    <w:rsid w:val="00795B98"/>
    <w:rsid w:val="007A3913"/>
    <w:rsid w:val="007E1F86"/>
    <w:rsid w:val="007F16A1"/>
    <w:rsid w:val="0082129E"/>
    <w:rsid w:val="00862622"/>
    <w:rsid w:val="00873596"/>
    <w:rsid w:val="00874FFE"/>
    <w:rsid w:val="008765E4"/>
    <w:rsid w:val="008B00C4"/>
    <w:rsid w:val="008E1AB2"/>
    <w:rsid w:val="008F4CF5"/>
    <w:rsid w:val="00956E0D"/>
    <w:rsid w:val="00965291"/>
    <w:rsid w:val="009D3C6C"/>
    <w:rsid w:val="009E3B76"/>
    <w:rsid w:val="00A0330B"/>
    <w:rsid w:val="00BF4B8E"/>
    <w:rsid w:val="00C20D29"/>
    <w:rsid w:val="00C50E73"/>
    <w:rsid w:val="00C81778"/>
    <w:rsid w:val="00CC074C"/>
    <w:rsid w:val="00DA4388"/>
    <w:rsid w:val="00DB59AA"/>
    <w:rsid w:val="00E015EA"/>
    <w:rsid w:val="00E67247"/>
    <w:rsid w:val="00E962C2"/>
    <w:rsid w:val="00EB6B0C"/>
    <w:rsid w:val="00EC3A99"/>
    <w:rsid w:val="00F26943"/>
    <w:rsid w:val="00FA2C18"/>
    <w:rsid w:val="00FE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894B"/>
  <w15:docId w15:val="{A173964C-702F-4378-9A92-F2209F7BB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Corpodetexto"/>
    <w:link w:val="Ttulo2Char"/>
    <w:uiPriority w:val="9"/>
    <w:unhideWhenUsed/>
    <w:qFormat/>
    <w:rsid w:val="004C7639"/>
    <w:pPr>
      <w:keepNext/>
      <w:widowControl w:val="0"/>
      <w:suppressAutoHyphens/>
      <w:spacing w:before="397" w:after="397" w:line="36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zh-CN" w:bidi="hi-IN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626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paragraph" w:styleId="NormalWeb">
    <w:name w:val="Normal (Web)"/>
    <w:basedOn w:val="Normal"/>
    <w:uiPriority w:val="99"/>
    <w:semiHidden/>
    <w:unhideWhenUsed/>
    <w:rsid w:val="005941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B0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rsid w:val="004C7639"/>
    <w:rPr>
      <w:rFonts w:ascii="Times New Roman" w:eastAsia="Times New Roman" w:hAnsi="Times New Roman"/>
      <w:b/>
      <w:bCs/>
      <w:sz w:val="24"/>
      <w:szCs w:val="24"/>
      <w:lang w:eastAsia="zh-CN" w:bidi="hi-IN"/>
    </w:rPr>
  </w:style>
  <w:style w:type="paragraph" w:styleId="Corpodetexto">
    <w:name w:val="Body Text"/>
    <w:basedOn w:val="Normal"/>
    <w:link w:val="CorpodetextoChar"/>
    <w:rsid w:val="004C7639"/>
    <w:pPr>
      <w:widowControl w:val="0"/>
      <w:suppressAutoHyphens/>
      <w:spacing w:before="397" w:after="397" w:line="360" w:lineRule="auto"/>
      <w:jc w:val="both"/>
    </w:pPr>
    <w:rPr>
      <w:rFonts w:ascii="Times New Roman" w:eastAsia="Times New Roman" w:hAnsi="Times New Roman"/>
      <w:sz w:val="24"/>
      <w:szCs w:val="24"/>
      <w:lang w:eastAsia="zh-CN" w:bidi="hi-IN"/>
    </w:rPr>
  </w:style>
  <w:style w:type="character" w:customStyle="1" w:styleId="CorpodetextoChar">
    <w:name w:val="Corpo de texto Char"/>
    <w:basedOn w:val="Fontepargpadro"/>
    <w:link w:val="Corpodetexto"/>
    <w:rsid w:val="004C7639"/>
    <w:rPr>
      <w:rFonts w:ascii="Times New Roman" w:eastAsia="Times New Roman" w:hAnsi="Times New Roman"/>
      <w:sz w:val="24"/>
      <w:szCs w:val="24"/>
      <w:lang w:eastAsia="zh-CN" w:bidi="hi-IN"/>
    </w:rPr>
  </w:style>
  <w:style w:type="paragraph" w:styleId="PargrafodaLista">
    <w:name w:val="List Paragraph"/>
    <w:aliases w:val="Normal numerado"/>
    <w:basedOn w:val="Normal"/>
    <w:link w:val="PargrafodaListaChar"/>
    <w:uiPriority w:val="34"/>
    <w:qFormat/>
    <w:rsid w:val="0004661C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n-US" w:eastAsia="ja-JP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04661C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val="en-US" w:eastAsia="ja-JP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04661C"/>
    <w:rPr>
      <w:rFonts w:asciiTheme="minorHAnsi" w:eastAsiaTheme="minorEastAsia" w:hAnsiTheme="minorHAnsi" w:cstheme="minorBidi"/>
      <w:lang w:val="en-US" w:eastAsia="ja-JP"/>
    </w:rPr>
  </w:style>
  <w:style w:type="character" w:styleId="Refdenotaderodap">
    <w:name w:val="footnote reference"/>
    <w:aliases w:val="sobrescrito,Referência de rodapé"/>
    <w:basedOn w:val="Fontepargpadro"/>
    <w:unhideWhenUsed/>
    <w:rsid w:val="0004661C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86262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0614F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0614F"/>
    <w:rPr>
      <w:sz w:val="22"/>
      <w:szCs w:val="22"/>
      <w:lang w:eastAsia="en-US"/>
    </w:rPr>
  </w:style>
  <w:style w:type="character" w:customStyle="1" w:styleId="PargrafodaListaChar">
    <w:name w:val="Parágrafo da Lista Char"/>
    <w:aliases w:val="Normal numerado Char"/>
    <w:link w:val="PargrafodaLista"/>
    <w:uiPriority w:val="34"/>
    <w:locked/>
    <w:rsid w:val="0020614F"/>
    <w:rPr>
      <w:rFonts w:asciiTheme="minorHAnsi" w:eastAsiaTheme="minorEastAsia" w:hAnsiTheme="minorHAnsi" w:cstheme="minorBidi"/>
      <w:sz w:val="24"/>
      <w:szCs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2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C283D-0D9B-4A5B-BE77-A895BC242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1480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Araujo</dc:creator>
  <cp:lastModifiedBy>Conta da Microsoft</cp:lastModifiedBy>
  <cp:revision>2</cp:revision>
  <dcterms:created xsi:type="dcterms:W3CDTF">2024-08-12T13:12:00Z</dcterms:created>
  <dcterms:modified xsi:type="dcterms:W3CDTF">2024-08-12T13:12:00Z</dcterms:modified>
</cp:coreProperties>
</file>