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B18D" w14:textId="77777777" w:rsidR="009E2B04" w:rsidRDefault="00DF7C2C">
      <w:pPr>
        <w:spacing w:after="20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10.000.00061/2022- C3/ 2022-01003/ INVALIDEZ</w:t>
      </w:r>
    </w:p>
    <w:tbl>
      <w:tblPr>
        <w:tblpPr w:vertAnchor="text" w:tblpXSpec="right" w:tblpY="1"/>
        <w:tblOverlap w:val="never"/>
        <w:tblW w:w="9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9E2B04" w14:paraId="3A77D3C6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273F9" w14:textId="77777777" w:rsidR="009E2B04" w:rsidRDefault="00DF7C2C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1A8885D4" wp14:editId="0282E2D2">
                  <wp:extent cx="1866900" cy="1343025"/>
                  <wp:effectExtent l="0" t="0" r="0" b="0"/>
                  <wp:docPr id="100002" name="Imagem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04353D" w14:textId="77777777" w:rsidR="009E2B04" w:rsidRDefault="00DF7C2C"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67B24A1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0D38E233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A4A6A5C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3DF2F39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54239BCF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51D4902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F86D8BE" w14:textId="74FF52A8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</w:rPr>
        <w:t xml:space="preserve">EXMO. SR. DR. JUIZ FEDERAL DA </w:t>
      </w:r>
      <w:r w:rsidR="00DE241C">
        <w:rPr>
          <w:rFonts w:cs="Calibri"/>
          <w:b/>
          <w:bCs/>
        </w:rPr>
        <w:t>2</w:t>
      </w:r>
      <w:r>
        <w:rPr>
          <w:rFonts w:cs="Calibri"/>
          <w:b/>
          <w:bCs/>
        </w:rPr>
        <w:t xml:space="preserve">ª VARA FEDERAL DA SUBSEÇÃO DE </w:t>
      </w:r>
      <w:r w:rsidR="00DE241C">
        <w:rPr>
          <w:rFonts w:cs="Calibri"/>
          <w:b/>
          <w:bCs/>
        </w:rPr>
        <w:t>URUGUAIANA</w:t>
      </w:r>
      <w:r>
        <w:rPr>
          <w:rFonts w:cs="Calibri"/>
          <w:b/>
          <w:bCs/>
        </w:rPr>
        <w:t xml:space="preserve"> – SEÇÃO JUDICIÁRIA DE </w:t>
      </w:r>
      <w:r w:rsidR="00320AA0">
        <w:rPr>
          <w:rFonts w:cs="Calibri"/>
          <w:b/>
          <w:bCs/>
        </w:rPr>
        <w:t>RIO GRANDE DO SUL</w:t>
      </w:r>
    </w:p>
    <w:p w14:paraId="7335FD83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94B7A9B" w14:textId="4D6AEF69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PROCESSO: </w:t>
      </w:r>
      <w:r w:rsidR="00DE241C" w:rsidRPr="00DE241C">
        <w:rPr>
          <w:rFonts w:cs="Calibri"/>
          <w:sz w:val="20"/>
          <w:szCs w:val="20"/>
        </w:rPr>
        <w:t>5000247-57.2023.4.04.7107</w:t>
      </w:r>
    </w:p>
    <w:p w14:paraId="50AAECD2" w14:textId="6119A38C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                       </w:t>
      </w:r>
    </w:p>
    <w:p w14:paraId="484C2787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C954DD2" w14:textId="77777777" w:rsidR="009E2B04" w:rsidRDefault="00DF7C2C"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6D73AB7" w14:textId="4C12348E" w:rsidR="009E2B04" w:rsidRDefault="00320AA0" w:rsidP="00B66FAD">
      <w:pPr>
        <w:spacing w:before="200" w:after="200" w:line="240" w:lineRule="auto"/>
        <w:ind w:firstLine="708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</w:rPr>
        <w:t>CAIXA ECONOMICA FEDERAL</w:t>
      </w:r>
      <w:r w:rsidR="00DF7C2C">
        <w:rPr>
          <w:rFonts w:cs="Calibri"/>
        </w:rPr>
        <w:t>, empresa seguradora previamente qualificadas nos autos do processo em epígrafe, neste ato, representada, por seus advogados que esta subscreve, nos autos d</w:t>
      </w:r>
      <w:r w:rsidR="00B66FAD">
        <w:rPr>
          <w:rFonts w:cs="Calibri"/>
        </w:rPr>
        <w:t>os</w:t>
      </w:r>
      <w:r w:rsidR="00DF7C2C">
        <w:rPr>
          <w:rFonts w:cs="Calibri"/>
        </w:rPr>
        <w:t xml:space="preserve"> </w:t>
      </w:r>
      <w:r w:rsidR="00B66FAD">
        <w:rPr>
          <w:rFonts w:cs="Calibri"/>
          <w:b/>
          <w:bCs/>
        </w:rPr>
        <w:t>EMBARGOS DE TERCEIRO</w:t>
      </w:r>
      <w:r w:rsidR="00DF7C2C">
        <w:rPr>
          <w:rFonts w:cs="Calibri"/>
        </w:rPr>
        <w:t xml:space="preserve">, </w:t>
      </w:r>
      <w:r w:rsidR="00B66FAD">
        <w:rPr>
          <w:rFonts w:cs="Calibri"/>
        </w:rPr>
        <w:t>promovido em face de</w:t>
      </w:r>
      <w:r w:rsidR="00DF7C2C">
        <w:rPr>
          <w:rFonts w:cs="Calibri"/>
        </w:rPr>
        <w:t xml:space="preserve"> </w:t>
      </w:r>
      <w:r w:rsidR="00B66FAD" w:rsidRPr="00B66FAD">
        <w:rPr>
          <w:b/>
          <w:bCs/>
        </w:rPr>
        <w:t>RESIDENCIAL CAMPOS DA SERRA IX</w:t>
      </w:r>
      <w:r w:rsidR="00DF7C2C">
        <w:rPr>
          <w:rFonts w:cs="Calibri"/>
        </w:rPr>
        <w:t xml:space="preserve">, em trâmite perante este Douto Juízo, vem mui respeitosamente, à presença de V. Ex.ª, apresentar sua </w:t>
      </w:r>
      <w:r w:rsidR="00B66FAD">
        <w:rPr>
          <w:rFonts w:cs="Calibri"/>
          <w:b/>
          <w:bCs/>
          <w:u w:val="single"/>
        </w:rPr>
        <w:t>RÉPLICA</w:t>
      </w:r>
      <w:r w:rsidR="00B66FAD" w:rsidRPr="00B66FAD">
        <w:rPr>
          <w:rFonts w:cs="Calibri"/>
        </w:rPr>
        <w:t>,</w:t>
      </w:r>
      <w:r w:rsidR="00B66FAD" w:rsidRPr="00B66FAD">
        <w:rPr>
          <w:rFonts w:cs="Calibri"/>
          <w:b/>
          <w:bCs/>
        </w:rPr>
        <w:t xml:space="preserve"> </w:t>
      </w:r>
      <w:r w:rsidR="00B66FAD">
        <w:rPr>
          <w:rFonts w:cs="Calibri"/>
        </w:rPr>
        <w:t>pelas razões e motivos abaixo deduzidos</w:t>
      </w:r>
      <w:r w:rsidR="00DF7C2C">
        <w:rPr>
          <w:rFonts w:cs="Calibri"/>
        </w:rPr>
        <w:t>.</w:t>
      </w:r>
    </w:p>
    <w:p w14:paraId="469C7FF0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77DF91CA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1A4234FF" w14:textId="7CE4FD8A" w:rsidR="00B66FAD" w:rsidRDefault="00B66FAD" w:rsidP="00DE241C">
      <w:pPr>
        <w:spacing w:before="200" w:after="200"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DA BREVE SÍNTESE DA DEMANDA</w:t>
      </w:r>
    </w:p>
    <w:p w14:paraId="0424624A" w14:textId="77777777" w:rsidR="00B66FAD" w:rsidRDefault="00B66FAD" w:rsidP="00B66FAD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555AEED" w14:textId="276A8583" w:rsidR="00B66FAD" w:rsidRDefault="00B66FAD" w:rsidP="00B66FAD">
      <w:pPr>
        <w:spacing w:before="200" w:after="200" w:line="240" w:lineRule="auto"/>
        <w:ind w:firstLine="708"/>
        <w:rPr>
          <w:rFonts w:cs="Calibri"/>
        </w:rPr>
      </w:pPr>
      <w:r w:rsidRPr="00B66FAD">
        <w:rPr>
          <w:rFonts w:cs="Calibri"/>
        </w:rPr>
        <w:t xml:space="preserve">Conforme </w:t>
      </w:r>
      <w:r>
        <w:rPr>
          <w:rFonts w:cs="Calibri"/>
        </w:rPr>
        <w:t xml:space="preserve">depreende-se da leitura do caderno processual, a Caixa Econômica Federal viu-se obrigada a intervir através de embargos de terceiro, considerando os prejuízos que poderia vir a sofrer na hipótese de prosseguimento da constrição de imóvel no processo </w:t>
      </w:r>
      <w:r>
        <w:t>50044123320198210010</w:t>
      </w:r>
      <w:r>
        <w:t>,</w:t>
      </w:r>
      <w:r>
        <w:rPr>
          <w:rFonts w:cs="Calibri"/>
        </w:rPr>
        <w:t xml:space="preserve"> do qual é credor fiduciário.</w:t>
      </w:r>
    </w:p>
    <w:p w14:paraId="3E865A44" w14:textId="6066C4DF" w:rsidR="00B66FAD" w:rsidRDefault="00B66FAD" w:rsidP="00B66FAD">
      <w:pPr>
        <w:spacing w:before="200" w:after="200" w:line="240" w:lineRule="auto"/>
        <w:ind w:firstLine="708"/>
        <w:rPr>
          <w:rFonts w:cs="Calibri"/>
        </w:rPr>
      </w:pPr>
      <w:r>
        <w:rPr>
          <w:rFonts w:cs="Calibri"/>
        </w:rPr>
        <w:t xml:space="preserve">Assim sendo, não deve prosperar a penhora de valores sobre aludido bem, qual seja, </w:t>
      </w:r>
      <w:r w:rsidRPr="00B66FAD">
        <w:rPr>
          <w:rFonts w:cs="Calibri"/>
        </w:rPr>
        <w:t>o imóvel matriculado sob nº 104.284 do CRI da 2ª Zona de Caxias do Sul/RS - Apartamento situado à Rua Vereador Osvaldo Lacerda de Azambuja, 133, apto. 402, bloco D, Caxias do Sul – RS</w:t>
      </w:r>
      <w:r>
        <w:rPr>
          <w:rFonts w:cs="Calibri"/>
        </w:rPr>
        <w:t xml:space="preserve">, vez que </w:t>
      </w:r>
      <w:proofErr w:type="gramStart"/>
      <w:r>
        <w:rPr>
          <w:rFonts w:cs="Calibri"/>
        </w:rPr>
        <w:t>o mesmo</w:t>
      </w:r>
      <w:proofErr w:type="gramEnd"/>
      <w:r>
        <w:rPr>
          <w:rFonts w:cs="Calibri"/>
        </w:rPr>
        <w:t xml:space="preserve"> está gravado com cláusula de alienação fiduciária à empresa pública.</w:t>
      </w:r>
    </w:p>
    <w:p w14:paraId="211A8857" w14:textId="5E44404B" w:rsidR="00B66FAD" w:rsidRDefault="00B66FAD" w:rsidP="00B66FAD">
      <w:pPr>
        <w:spacing w:before="200" w:after="200" w:line="240" w:lineRule="auto"/>
        <w:ind w:firstLine="708"/>
        <w:rPr>
          <w:rFonts w:cs="Calibri"/>
        </w:rPr>
      </w:pPr>
      <w:r>
        <w:rPr>
          <w:rFonts w:cs="Calibri"/>
        </w:rPr>
        <w:t xml:space="preserve">Prosseguindo, temos que a parte embargada alega indevidamente a incompetência do juízo, sob a alegação de que a parte contratada teria sido o Fundo de Arrendamento Mercantil, não atraindo, portanto, a competência da Justiça Federal. Contudo, tal alegação não deve prosperar, vez que a condição de </w:t>
      </w:r>
      <w:r w:rsidR="00AC6522">
        <w:rPr>
          <w:rFonts w:cs="Calibri"/>
        </w:rPr>
        <w:t>gestora do fundo pela empresa público, atrai inquestionavelmente a aplicação do art. 109, I, da Carta Magna.</w:t>
      </w:r>
    </w:p>
    <w:p w14:paraId="689F816D" w14:textId="07E240A0" w:rsidR="00AC6522" w:rsidRPr="00B66FAD" w:rsidRDefault="00AC6522" w:rsidP="00B66FAD">
      <w:pPr>
        <w:spacing w:before="200" w:after="200" w:line="240" w:lineRule="auto"/>
        <w:ind w:firstLine="708"/>
        <w:rPr>
          <w:rFonts w:cs="Calibri"/>
        </w:rPr>
      </w:pPr>
      <w:r>
        <w:rPr>
          <w:rFonts w:cs="Calibri"/>
        </w:rPr>
        <w:t>Ademais, é devido o acolhimento dos pedidos deduzidos nos embargos de terceiro, de forma a ser suspenso e ao final determinado o total cancelamento e blindagem do imóvel cujo credor fiduciário é a CEF, sendo descabida qualquer constrição sobre o imóvel alhures, tudo nos termos do art. 674, §1º c/c 678, CPC.</w:t>
      </w:r>
    </w:p>
    <w:p w14:paraId="7330D190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0274C046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3D61E11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7240C4CB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2DB77B68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480062EA" w14:textId="77777777" w:rsidR="00DE241C" w:rsidRDefault="00DE241C" w:rsidP="00DE241C">
      <w:pPr>
        <w:spacing w:before="200" w:after="200" w:line="240" w:lineRule="auto"/>
        <w:rPr>
          <w:rFonts w:cs="Calibri"/>
          <w:b/>
          <w:bCs/>
          <w:u w:val="single"/>
        </w:rPr>
      </w:pPr>
    </w:p>
    <w:p w14:paraId="5AE8BEDD" w14:textId="7305FE79" w:rsidR="009E2B04" w:rsidRDefault="00DF7C2C" w:rsidP="00DE241C">
      <w:pPr>
        <w:spacing w:before="200" w:after="200"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DAS RAZÕES PARA MANUTENÇÃO </w:t>
      </w:r>
      <w:r w:rsidR="00AC6522">
        <w:rPr>
          <w:rFonts w:cs="Calibri"/>
          <w:b/>
          <w:bCs/>
          <w:u w:val="single"/>
        </w:rPr>
        <w:t>DA DECISÃO DE SUSPENSÃO DA EXECUÇÃO</w:t>
      </w:r>
    </w:p>
    <w:p w14:paraId="7822D2AC" w14:textId="77777777" w:rsidR="003620DB" w:rsidRPr="00AC6522" w:rsidRDefault="003620DB">
      <w:pPr>
        <w:spacing w:before="200" w:after="200" w:line="240" w:lineRule="auto"/>
        <w:jc w:val="both"/>
        <w:rPr>
          <w:rFonts w:cs="Calibri"/>
          <w:sz w:val="24"/>
          <w:szCs w:val="24"/>
        </w:rPr>
      </w:pPr>
    </w:p>
    <w:p w14:paraId="6EF3FF50" w14:textId="35DAC5E2" w:rsidR="00AC6522" w:rsidRP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>
        <w:rPr>
          <w:rFonts w:cs="Calibri"/>
        </w:rPr>
        <w:t>Conforme antedito</w:t>
      </w:r>
      <w:r w:rsidRPr="00AC6522">
        <w:rPr>
          <w:rFonts w:cs="Calibri"/>
        </w:rPr>
        <w:t xml:space="preserve"> na ação 50044123320198210010, </w:t>
      </w:r>
      <w:r>
        <w:rPr>
          <w:rFonts w:cs="Calibri"/>
        </w:rPr>
        <w:t>houve a determinação</w:t>
      </w:r>
      <w:r w:rsidRPr="00AC6522">
        <w:rPr>
          <w:rFonts w:cs="Calibri"/>
        </w:rPr>
        <w:t xml:space="preserve"> a penhora do imóvel registrado com a imóvel matrícula 104.284 do Livro de Registro Geral do Ofício de Registro de Imóveis desta Comarca, porém </w:t>
      </w:r>
      <w:proofErr w:type="gramStart"/>
      <w:r w:rsidRPr="00AC6522">
        <w:rPr>
          <w:rFonts w:cs="Calibri"/>
        </w:rPr>
        <w:t>o mesmo</w:t>
      </w:r>
      <w:proofErr w:type="gramEnd"/>
      <w:r w:rsidRPr="00AC6522">
        <w:rPr>
          <w:rFonts w:cs="Calibri"/>
        </w:rPr>
        <w:t xml:space="preserve"> está alienado fiduciariamente à CEF</w:t>
      </w:r>
      <w:r>
        <w:rPr>
          <w:rFonts w:cs="Calibri"/>
        </w:rPr>
        <w:t>, o que já foi demonstrado nos fólios processuais</w:t>
      </w:r>
      <w:r w:rsidRPr="00AC6522">
        <w:rPr>
          <w:rFonts w:cs="Calibri"/>
        </w:rPr>
        <w:t>.</w:t>
      </w:r>
    </w:p>
    <w:p w14:paraId="6FEB1776" w14:textId="77777777" w:rsidR="00AC6522" w:rsidRP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Reitera-se que o contrato nº 872011949073 de alienação fiduciária foi celebrado entre o Banco e o executada TAISE DOS SANTOS LOPES sendo o imóvel dado como garantia do financiamento. </w:t>
      </w:r>
    </w:p>
    <w:p w14:paraId="17F39200" w14:textId="77777777" w:rsidR="00AC6522" w:rsidRP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Pela Lei, o devedor é chamado fiduciante e é mero possuidor direto do bem, enquanto o credor é denominado fiduciário e detém o direito de propriedade conservando a posse indireta. O credor fiduciário é titular de uma propriedade resolúvel, ou seja, ela perdura até que o devedor fiduciante quite a obrigação contratualmente estabelecida. </w:t>
      </w:r>
    </w:p>
    <w:p w14:paraId="6316034E" w14:textId="77777777" w:rsidR="00AC6522" w:rsidRP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>A partir disso, defende-se, incansavelmente, que devem ser observadas as normas definidas pela Lei nº. 9.514/97, a qual dispõe sobre o Sistema de Financiamento Imobiliário, onde assevera</w:t>
      </w:r>
      <w:r w:rsidRPr="00AC6522">
        <w:rPr>
          <w:rFonts w:cs="Calibri"/>
        </w:rPr>
        <w:t xml:space="preserve">se que a figura do devedor fiduciário dispõe tão somente do direito de usufruir, gozar e usar o bem, da pretensão restituitória e o direito de receber eventual saldo positivo sobre o valor da arrematação. Nestes termos: </w:t>
      </w:r>
    </w:p>
    <w:p w14:paraId="37532347" w14:textId="77777777" w:rsidR="00AC6522" w:rsidRPr="00AC6522" w:rsidRDefault="00AC6522" w:rsidP="00AC6522">
      <w:pPr>
        <w:spacing w:before="200" w:after="200" w:line="240" w:lineRule="auto"/>
        <w:ind w:left="2268"/>
        <w:jc w:val="both"/>
        <w:rPr>
          <w:rFonts w:cs="Calibri"/>
          <w:i/>
          <w:iCs/>
        </w:rPr>
      </w:pPr>
      <w:r w:rsidRPr="00AC6522">
        <w:rPr>
          <w:rFonts w:cs="Calibri"/>
          <w:i/>
          <w:iCs/>
        </w:rPr>
        <w:t>Art. 22. A alienação fiduciária regulada por esta Lei é o negócio jurídico pelo qual o devedor, ou fiduciante, com o escopo de garantia, contrata a transferência ao credor, ou fiduciário, da propriedade resolúvel de coisa</w:t>
      </w:r>
      <w:r w:rsidRPr="00AC6522">
        <w:rPr>
          <w:rFonts w:cs="Calibri"/>
          <w:i/>
          <w:iCs/>
        </w:rPr>
        <w:t xml:space="preserve"> </w:t>
      </w:r>
      <w:r w:rsidRPr="00AC6522">
        <w:rPr>
          <w:rFonts w:cs="Calibri"/>
          <w:i/>
          <w:iCs/>
        </w:rPr>
        <w:t xml:space="preserve">imóvel. </w:t>
      </w:r>
    </w:p>
    <w:p w14:paraId="5CD1E29A" w14:textId="77777777" w:rsidR="00AC6522" w:rsidRPr="00AC6522" w:rsidRDefault="00AC6522" w:rsidP="00AC6522">
      <w:pPr>
        <w:spacing w:before="200" w:after="200" w:line="240" w:lineRule="auto"/>
        <w:ind w:left="2268"/>
        <w:jc w:val="both"/>
        <w:rPr>
          <w:rFonts w:cs="Calibri"/>
          <w:i/>
          <w:iCs/>
        </w:rPr>
      </w:pPr>
      <w:r w:rsidRPr="00AC6522">
        <w:rPr>
          <w:rFonts w:cs="Calibri"/>
          <w:i/>
          <w:iCs/>
        </w:rPr>
        <w:t xml:space="preserve">Art. 23. Constitui-se a propriedade fiduciária de coisa imóvel mediante registro, no competente Registro de Imóveis, do contrato que lhe serve de título. </w:t>
      </w:r>
    </w:p>
    <w:p w14:paraId="3F41193C" w14:textId="77777777" w:rsidR="00AC6522" w:rsidRPr="00AC6522" w:rsidRDefault="00AC6522" w:rsidP="00AC6522">
      <w:pPr>
        <w:spacing w:before="200" w:after="200" w:line="240" w:lineRule="auto"/>
        <w:ind w:left="2268"/>
        <w:jc w:val="both"/>
        <w:rPr>
          <w:rFonts w:cs="Calibri"/>
          <w:i/>
          <w:iCs/>
        </w:rPr>
      </w:pPr>
      <w:r w:rsidRPr="00AC6522">
        <w:rPr>
          <w:rFonts w:cs="Calibri"/>
          <w:i/>
          <w:iCs/>
        </w:rPr>
        <w:t>Parágrafo único. Com a constituição da propriedade fiduciária, dá-se o desdobramento da posse, tornando</w:t>
      </w:r>
      <w:r w:rsidRPr="00AC6522">
        <w:rPr>
          <w:rFonts w:cs="Calibri"/>
          <w:i/>
          <w:iCs/>
        </w:rPr>
        <w:t xml:space="preserve">se o fiduciante p </w:t>
      </w:r>
    </w:p>
    <w:p w14:paraId="10453E41" w14:textId="77777777" w:rsidR="00AC6522" w:rsidRPr="00AC6522" w:rsidRDefault="00AC6522" w:rsidP="00AC6522">
      <w:pPr>
        <w:spacing w:before="200" w:after="200" w:line="240" w:lineRule="auto"/>
        <w:ind w:left="2268"/>
        <w:jc w:val="both"/>
        <w:rPr>
          <w:rFonts w:cs="Calibri"/>
          <w:i/>
          <w:iCs/>
        </w:rPr>
      </w:pPr>
      <w:r w:rsidRPr="00AC6522">
        <w:rPr>
          <w:rFonts w:cs="Calibri"/>
          <w:i/>
          <w:iCs/>
        </w:rPr>
        <w:t>Art. 24. O contrato que serve de título ao negócio fiduciário conterá: V - a cláusula assegurando ao fiduciante, enquanto adimplente, a livre utilização, por sua conta e risco, do imóvel objeto da alienação fiduciária; Art. 25. Com o pagamento da dívida e seus encargos, resolve-se, nos termos deste artigo, a propriedade fiduciária do imóvel. [</w:t>
      </w:r>
      <w:proofErr w:type="spellStart"/>
      <w:r w:rsidRPr="00AC6522">
        <w:rPr>
          <w:rFonts w:cs="Calibri"/>
          <w:i/>
          <w:iCs/>
        </w:rPr>
        <w:t>g.n</w:t>
      </w:r>
      <w:proofErr w:type="spellEnd"/>
      <w:r w:rsidRPr="00AC6522">
        <w:rPr>
          <w:rFonts w:cs="Calibri"/>
          <w:i/>
          <w:iCs/>
        </w:rPr>
        <w:t xml:space="preserve">.] </w:t>
      </w:r>
    </w:p>
    <w:p w14:paraId="42CDF005" w14:textId="77777777" w:rsidR="00AC6522" w:rsidRDefault="00AC6522">
      <w:pPr>
        <w:spacing w:before="200" w:after="200" w:line="240" w:lineRule="auto"/>
        <w:jc w:val="both"/>
        <w:rPr>
          <w:rFonts w:cs="Calibri"/>
        </w:rPr>
      </w:pPr>
    </w:p>
    <w:p w14:paraId="788DE1B2" w14:textId="77777777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Caso o devedor fiduciante não cumpra com sua obrigação, ele é constituído em mora e a propriedade se consolida definitivamente em favor do credor fiduciário, no caso a Caixa Econômica Federal. Situação ocorrida na presente situação em tela. </w:t>
      </w:r>
    </w:p>
    <w:p w14:paraId="21A23B66" w14:textId="77777777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Assim dizendo, o devedor fiduciante não é proprietário do bem de fato, sendo este bem de terceiro, isto é, da Instituição Bancária Embargante, razão pela qual o seu direito de propriedade corre grande risco de lesão irreparável. </w:t>
      </w:r>
    </w:p>
    <w:p w14:paraId="7FE21864" w14:textId="0DD5E104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Nesse ínterim, ressalte-se que a parte devedora nos autos é quem foi condenada a pagar, não havendo título contra a proprietária do imóvel (Embargante), aliás nem poderia ser diferente de acordo com a letra da Lei. </w:t>
      </w:r>
    </w:p>
    <w:p w14:paraId="3CEA5160" w14:textId="77777777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Portanto, tem-se que o bem submetido à alienação fiduciária não integra o patrimônio da parte devedora (neste caso do executado na ação de execução de alimentos). </w:t>
      </w:r>
    </w:p>
    <w:p w14:paraId="3F14EAA7" w14:textId="77777777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 xml:space="preserve">Destarte, </w:t>
      </w:r>
      <w:r w:rsidRPr="00DE241C">
        <w:rPr>
          <w:rFonts w:cs="Calibri"/>
          <w:b/>
          <w:bCs/>
          <w:u w:val="single"/>
        </w:rPr>
        <w:t>O IMÓVEL EM QUESTÃO NÃO PODE SER OBJETO DE PENHORA</w:t>
      </w:r>
      <w:r w:rsidRPr="00AC6522">
        <w:rPr>
          <w:rFonts w:cs="Calibri"/>
        </w:rPr>
        <w:t xml:space="preserve">, sendo passíveis de constrição tão somente os direitos e ações decorrentes do contrato de alienação, nos termos do artigo 835, XII do CPC, não </w:t>
      </w:r>
      <w:r w:rsidRPr="00AC6522">
        <w:rPr>
          <w:rFonts w:cs="Calibri"/>
        </w:rPr>
        <w:lastRenderedPageBreak/>
        <w:t xml:space="preserve">sendo viável a determinação de eventual penhora direta sobre o bem, sob pena de afronta direta aos artigos 22 e 23 da Lei 9.514/97. </w:t>
      </w:r>
    </w:p>
    <w:p w14:paraId="0CE74F29" w14:textId="6DAB921E" w:rsidR="00AC6522" w:rsidRDefault="00AC6522" w:rsidP="00AC6522">
      <w:pPr>
        <w:spacing w:before="200" w:after="200" w:line="240" w:lineRule="auto"/>
        <w:ind w:firstLine="708"/>
        <w:jc w:val="both"/>
        <w:rPr>
          <w:rFonts w:cs="Calibri"/>
        </w:rPr>
      </w:pPr>
      <w:r w:rsidRPr="00AC6522">
        <w:rPr>
          <w:rFonts w:cs="Calibri"/>
        </w:rPr>
        <w:t>Ademais, ressalta-se que conforme o artigo 25 da mesma lei, colacionado anteriormente, a propriedade fiduciária do imóvel se define com o pagamento do débito e seus encargos, porém se vencida e não adimplida, conforme ocorreu no presente caso, a propriedade é consolidada em favor do credor fiduciário</w:t>
      </w:r>
      <w:r w:rsidR="00DE241C">
        <w:rPr>
          <w:rFonts w:cs="Calibri"/>
        </w:rPr>
        <w:t xml:space="preserve">, não sendo possível a penhora que se pretendeu realizar nos autos do processo </w:t>
      </w:r>
      <w:r w:rsidR="00DE241C" w:rsidRPr="00AC6522">
        <w:rPr>
          <w:rFonts w:cs="Calibri"/>
        </w:rPr>
        <w:t>50044123320198210010</w:t>
      </w:r>
      <w:r w:rsidR="00DE241C">
        <w:rPr>
          <w:rFonts w:cs="Calibri"/>
        </w:rPr>
        <w:t>.</w:t>
      </w:r>
    </w:p>
    <w:p w14:paraId="531761C0" w14:textId="77777777" w:rsidR="00AC6522" w:rsidRPr="00AC6522" w:rsidRDefault="00AC6522">
      <w:pPr>
        <w:spacing w:before="200" w:after="200" w:line="240" w:lineRule="auto"/>
        <w:jc w:val="both"/>
        <w:rPr>
          <w:rFonts w:cs="Calibri"/>
        </w:rPr>
      </w:pPr>
    </w:p>
    <w:p w14:paraId="429810C7" w14:textId="697E6207" w:rsidR="009E2B04" w:rsidRDefault="00DF7C2C">
      <w:pPr>
        <w:spacing w:before="200" w:after="200" w:line="240" w:lineRule="auto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CONCLUSÃO</w:t>
      </w:r>
    </w:p>
    <w:p w14:paraId="30838913" w14:textId="77777777" w:rsidR="00DF7C2C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</w:p>
    <w:p w14:paraId="5EC87D2E" w14:textId="69BD35EA" w:rsidR="009E2B04" w:rsidRPr="003620DB" w:rsidRDefault="00DF7C2C" w:rsidP="002B0B17">
      <w:pPr>
        <w:rPr>
          <w:rFonts w:cs="Calibri"/>
          <w:b/>
          <w:bCs/>
        </w:rPr>
      </w:pPr>
      <w:r>
        <w:rPr>
          <w:rFonts w:cs="Calibri"/>
        </w:rPr>
        <w:t xml:space="preserve">Diante do exposto e por tudo mais que dos autos consta, confia a </w:t>
      </w:r>
      <w:r w:rsidR="002B0B17">
        <w:rPr>
          <w:rFonts w:cs="Calibri"/>
        </w:rPr>
        <w:t>recorrida</w:t>
      </w:r>
      <w:r>
        <w:rPr>
          <w:rFonts w:cs="Calibri"/>
        </w:rPr>
        <w:t xml:space="preserve"> no alto grau de conhecimento e zelo dest</w:t>
      </w:r>
      <w:r w:rsidR="00DE241C">
        <w:rPr>
          <w:rFonts w:cs="Calibri"/>
        </w:rPr>
        <w:t xml:space="preserve">e d. juízo, de modo que sejam julgados procedentes os pedidos deduzidos nos embargos de terceiro, sobretudo de </w:t>
      </w:r>
      <w:r w:rsidR="00DE241C">
        <w:t>afasta</w:t>
      </w:r>
      <w:r w:rsidR="00DE241C">
        <w:t>mento definitivo</w:t>
      </w:r>
      <w:r w:rsidR="00DE241C">
        <w:t xml:space="preserve"> </w:t>
      </w:r>
      <w:r w:rsidR="00DE241C">
        <w:t>d</w:t>
      </w:r>
      <w:r w:rsidR="00DE241C">
        <w:t>a penhora sobre o imóvel cuja matrícula 104.284 do Livro de Registro Geral do Ofício de Registro de Imóveis desta Comarca</w:t>
      </w:r>
      <w:r>
        <w:rPr>
          <w:rFonts w:cs="Calibri"/>
        </w:rPr>
        <w:t>.</w:t>
      </w:r>
    </w:p>
    <w:p w14:paraId="4971C38F" w14:textId="5FCE561B" w:rsidR="00DE241C" w:rsidRPr="00113055" w:rsidRDefault="00DE241C" w:rsidP="00DE241C">
      <w:pPr>
        <w:spacing w:before="200" w:after="200" w:line="240" w:lineRule="auto"/>
        <w:ind w:right="426"/>
        <w:jc w:val="both"/>
        <w:rPr>
          <w:rFonts w:asciiTheme="minorHAnsi" w:hAnsiTheme="minorHAnsi" w:cstheme="minorHAnsi"/>
          <w:b/>
          <w:bCs/>
          <w:noProof/>
          <w:u w:val="single"/>
        </w:rPr>
      </w:pPr>
      <w:r>
        <w:rPr>
          <w:rFonts w:cs="Calibri"/>
        </w:rPr>
        <w:t xml:space="preserve">Por fim, </w:t>
      </w:r>
      <w:r>
        <w:rPr>
          <w:rFonts w:asciiTheme="minorHAnsi" w:hAnsiTheme="minorHAnsi" w:cstheme="minorHAnsi"/>
          <w:noProof/>
        </w:rPr>
        <w:t>r</w:t>
      </w:r>
      <w:r w:rsidRPr="00113055">
        <w:rPr>
          <w:rFonts w:asciiTheme="minorHAnsi" w:hAnsiTheme="minorHAnsi" w:cstheme="minorHAnsi"/>
          <w:noProof/>
        </w:rPr>
        <w:t xml:space="preserve">equer a </w:t>
      </w:r>
      <w:r>
        <w:rPr>
          <w:rFonts w:asciiTheme="minorHAnsi" w:hAnsiTheme="minorHAnsi" w:cstheme="minorHAnsi"/>
          <w:noProof/>
        </w:rPr>
        <w:t>embargante</w:t>
      </w:r>
      <w:r w:rsidRPr="00113055">
        <w:rPr>
          <w:rFonts w:asciiTheme="minorHAnsi" w:hAnsiTheme="minorHAnsi" w:cstheme="minorHAnsi"/>
          <w:noProof/>
        </w:rPr>
        <w:t xml:space="preserve"> que todas as intimações sejam encaminhadas ao escritório de seus patronos, sito na Rua do Passeio, 38, Torre 2, 15 andar, Sala 1509/1512 – Centro - CEP:20021-290 – RJ – Rio de Janeiro e que as publicações sejam realizadas, exclusivamente, em nome do patrono </w:t>
      </w:r>
      <w:r w:rsidRPr="00113055">
        <w:rPr>
          <w:rFonts w:asciiTheme="minorHAnsi" w:hAnsiTheme="minorHAnsi" w:cstheme="minorHAnsi"/>
          <w:b/>
          <w:bCs/>
          <w:noProof/>
          <w:u w:val="single"/>
        </w:rPr>
        <w:t>Dr. JOÃO ALVES BARBOSA FILHO, inscrito sob o nº OAB/RS 90657-A, sob pena de nulidade das mesmas.</w:t>
      </w:r>
    </w:p>
    <w:p w14:paraId="48F55BFE" w14:textId="2C681B58" w:rsidR="00DE241C" w:rsidRDefault="00DE241C" w:rsidP="00DE241C">
      <w:pPr>
        <w:spacing w:before="200" w:after="200" w:line="240" w:lineRule="auto"/>
        <w:rPr>
          <w:rFonts w:cs="Calibri"/>
        </w:rPr>
      </w:pPr>
    </w:p>
    <w:p w14:paraId="141AE80B" w14:textId="4301B98B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</w:rPr>
        <w:t>Nestes Termos,</w:t>
      </w:r>
      <w:r>
        <w:rPr>
          <w:rFonts w:cs="Calibri"/>
        </w:rPr>
        <w:br/>
        <w:t> Pede Deferimento,</w:t>
      </w:r>
      <w:r>
        <w:rPr>
          <w:rFonts w:cs="Calibri"/>
        </w:rPr>
        <w:br/>
      </w:r>
      <w:r>
        <w:rPr>
          <w:rFonts w:cs="Calibri"/>
        </w:rPr>
        <w:br/>
      </w:r>
      <w:r w:rsidR="00DE241C">
        <w:rPr>
          <w:rFonts w:cs="Calibri"/>
        </w:rPr>
        <w:t>URUGUAIANA</w:t>
      </w:r>
      <w:r>
        <w:rPr>
          <w:rFonts w:cs="Calibri"/>
        </w:rPr>
        <w:t xml:space="preserve">, </w:t>
      </w:r>
      <w:r w:rsidR="00DE241C">
        <w:rPr>
          <w:rFonts w:cs="Calibri"/>
        </w:rPr>
        <w:t xml:space="preserve">02 </w:t>
      </w:r>
      <w:r>
        <w:rPr>
          <w:rFonts w:cs="Calibri"/>
        </w:rPr>
        <w:t xml:space="preserve">de </w:t>
      </w:r>
      <w:proofErr w:type="gramStart"/>
      <w:r w:rsidR="00DE241C">
        <w:rPr>
          <w:rFonts w:cs="Calibri"/>
        </w:rPr>
        <w:t>Maio</w:t>
      </w:r>
      <w:proofErr w:type="gramEnd"/>
      <w:r>
        <w:rPr>
          <w:rFonts w:cs="Calibri"/>
        </w:rPr>
        <w:t xml:space="preserve"> de 2023.</w:t>
      </w:r>
      <w:r>
        <w:rPr>
          <w:rFonts w:cs="Calibri"/>
        </w:rPr>
        <w:br/>
      </w:r>
      <w:r>
        <w:rPr>
          <w:rFonts w:cs="Calibri"/>
        </w:rPr>
        <w:br/>
      </w:r>
      <w:r w:rsidR="003620DB">
        <w:rPr>
          <w:rFonts w:cs="Calibri"/>
          <w:b/>
          <w:bCs/>
        </w:rPr>
        <w:t>JOÃO BARBOSA</w:t>
      </w:r>
      <w:r w:rsidR="003620DB">
        <w:rPr>
          <w:rFonts w:cs="Calibri"/>
          <w:b/>
          <w:bCs/>
        </w:rPr>
        <w:br/>
        <w:t>OAB/RS 90657-A</w:t>
      </w:r>
      <w:r>
        <w:rPr>
          <w:rFonts w:cs="Calibri"/>
          <w:b/>
          <w:bCs/>
        </w:rPr>
        <w:br/>
      </w:r>
    </w:p>
    <w:p w14:paraId="67449B1A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DFF1B9F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ED3812C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230F49BB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1C8C4F1F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4DC416FA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6B24FEE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31B158DE" w14:textId="77777777" w:rsidR="009E2B04" w:rsidRDefault="00DF7C2C"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BAB1CC7" w14:textId="77777777" w:rsidR="009E2B04" w:rsidRDefault="00DF7C2C"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14:paraId="7482B4AC" w14:textId="77777777" w:rsidR="00FA2C18" w:rsidRPr="00FA2C18" w:rsidRDefault="00FA2C18" w:rsidP="00FA2C18"/>
    <w:p w14:paraId="555A303B" w14:textId="77777777" w:rsidR="00FA2C18" w:rsidRPr="00FA2C18" w:rsidRDefault="00FA2C18" w:rsidP="00FA2C18"/>
    <w:p w14:paraId="7FF92A1C" w14:textId="77777777" w:rsidR="00FA2C18" w:rsidRPr="00FA2C18" w:rsidRDefault="00FA2C18" w:rsidP="00FA2C18"/>
    <w:p w14:paraId="14D17CD8" w14:textId="77777777" w:rsidR="00FA2C18" w:rsidRPr="00FA2C18" w:rsidRDefault="00FA2C18" w:rsidP="00FA2C18"/>
    <w:p w14:paraId="43AF29EF" w14:textId="77777777" w:rsidR="00FA2C18" w:rsidRPr="00FA2C18" w:rsidRDefault="00FA2C18" w:rsidP="00FA2C18"/>
    <w:p w14:paraId="31E889E5" w14:textId="77777777" w:rsidR="00FA2C18" w:rsidRPr="00FA2C18" w:rsidRDefault="00FA2C18" w:rsidP="00FA2C18"/>
    <w:p w14:paraId="40FEE863" w14:textId="77777777" w:rsidR="00FA2C18" w:rsidRPr="00FA2C18" w:rsidRDefault="00FA2C18" w:rsidP="00FA2C18"/>
    <w:p w14:paraId="0E2601C6" w14:textId="77777777" w:rsidR="00FA2C18" w:rsidRPr="00FA2C18" w:rsidRDefault="00FA2C18" w:rsidP="00FA2C18"/>
    <w:p w14:paraId="631EBA4E" w14:textId="77777777" w:rsidR="00FA2C18" w:rsidRPr="00FA2C18" w:rsidRDefault="00FA2C18" w:rsidP="00FA2C18"/>
    <w:p w14:paraId="2CDE3713" w14:textId="77777777" w:rsidR="00FA2C18" w:rsidRPr="00FA2C18" w:rsidRDefault="00FA2C18" w:rsidP="00FA2C18"/>
    <w:p w14:paraId="63F3AD97" w14:textId="77777777" w:rsidR="00FA2C18" w:rsidRPr="00FA2C18" w:rsidRDefault="00FA2C18" w:rsidP="00FA2C18"/>
    <w:p w14:paraId="07F61B8E" w14:textId="77777777" w:rsidR="00FA2C18" w:rsidRDefault="00FA2C18" w:rsidP="00FA2C18"/>
    <w:p w14:paraId="078BD574" w14:textId="77777777" w:rsidR="00FA2C18" w:rsidRPr="00FA2C18" w:rsidRDefault="00DF7C2C" w:rsidP="00FA2C18">
      <w:pPr>
        <w:tabs>
          <w:tab w:val="left" w:pos="3180"/>
        </w:tabs>
      </w:pPr>
      <w:r>
        <w:tab/>
      </w:r>
    </w:p>
    <w:sectPr w:rsidR="00FA2C18" w:rsidRPr="00FA2C18" w:rsidSect="0076787A">
      <w:footerReference w:type="default" r:id="rId9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2D08" w14:textId="77777777" w:rsidR="009A5136" w:rsidRDefault="00DF7C2C">
      <w:pPr>
        <w:spacing w:after="0" w:line="240" w:lineRule="auto"/>
      </w:pPr>
      <w:r>
        <w:separator/>
      </w:r>
    </w:p>
  </w:endnote>
  <w:endnote w:type="continuationSeparator" w:id="0">
    <w:p w14:paraId="569DEF4E" w14:textId="77777777" w:rsidR="009A5136" w:rsidRDefault="00DF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DDBC" w14:textId="77777777" w:rsidR="00FA2C18" w:rsidRDefault="00DF7C2C" w:rsidP="00FE5317">
    <w:pPr>
      <w:pStyle w:val="Rodap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14:paraId="27863523" w14:textId="77777777" w:rsidR="00FE5317" w:rsidRPr="00FE5317" w:rsidRDefault="00DF7C2C" w:rsidP="00FE5317">
    <w:pPr>
      <w:pStyle w:val="Rodap"/>
      <w:jc w:val="center"/>
      <w:rPr>
        <w:sz w:val="18"/>
      </w:rPr>
    </w:pPr>
    <w:r w:rsidRPr="00FE5317">
      <w:rPr>
        <w:sz w:val="18"/>
      </w:rPr>
      <w:t>www.joaobarbosaadvass.com.br</w:t>
    </w:r>
  </w:p>
  <w:p w14:paraId="62B15043" w14:textId="77777777" w:rsidR="00FE5317" w:rsidRDefault="00FE5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9699" w14:textId="77777777" w:rsidR="007E1F86" w:rsidRDefault="00DF7C2C" w:rsidP="00FE5317">
      <w:pPr>
        <w:spacing w:after="0" w:line="240" w:lineRule="auto"/>
      </w:pPr>
      <w:r>
        <w:separator/>
      </w:r>
    </w:p>
  </w:footnote>
  <w:footnote w:type="continuationSeparator" w:id="0">
    <w:p w14:paraId="03825978" w14:textId="77777777" w:rsidR="007E1F86" w:rsidRDefault="00DF7C2C" w:rsidP="00FE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034FC"/>
    <w:multiLevelType w:val="hybridMultilevel"/>
    <w:tmpl w:val="13B6A5B4"/>
    <w:lvl w:ilvl="0" w:tplc="D70ED4AA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B7"/>
    <w:rsid w:val="000C60A8"/>
    <w:rsid w:val="002B0B17"/>
    <w:rsid w:val="00320AA0"/>
    <w:rsid w:val="00326B23"/>
    <w:rsid w:val="003349B7"/>
    <w:rsid w:val="003620DB"/>
    <w:rsid w:val="0037684E"/>
    <w:rsid w:val="00387F34"/>
    <w:rsid w:val="003F5DCE"/>
    <w:rsid w:val="00404C94"/>
    <w:rsid w:val="00486EBB"/>
    <w:rsid w:val="0052134B"/>
    <w:rsid w:val="00530F86"/>
    <w:rsid w:val="005663F9"/>
    <w:rsid w:val="005869BC"/>
    <w:rsid w:val="005D4224"/>
    <w:rsid w:val="00654BB2"/>
    <w:rsid w:val="00663DAD"/>
    <w:rsid w:val="006F66E3"/>
    <w:rsid w:val="006F7A6B"/>
    <w:rsid w:val="00701612"/>
    <w:rsid w:val="0076787A"/>
    <w:rsid w:val="007E1F86"/>
    <w:rsid w:val="00873596"/>
    <w:rsid w:val="008E1AB2"/>
    <w:rsid w:val="00956E0D"/>
    <w:rsid w:val="009A5136"/>
    <w:rsid w:val="009D3C6C"/>
    <w:rsid w:val="009E2B04"/>
    <w:rsid w:val="009E3B76"/>
    <w:rsid w:val="00AC6522"/>
    <w:rsid w:val="00B66FAD"/>
    <w:rsid w:val="00DE241C"/>
    <w:rsid w:val="00DF7C2C"/>
    <w:rsid w:val="00E67247"/>
    <w:rsid w:val="00EB6B0C"/>
    <w:rsid w:val="00EC3A99"/>
    <w:rsid w:val="00F26943"/>
    <w:rsid w:val="00FA2C18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597"/>
  <w15:docId w15:val="{ACAD76FC-B2AB-4671-8A34-85391B50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317"/>
  </w:style>
  <w:style w:type="paragraph" w:styleId="Rodap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317"/>
  </w:style>
  <w:style w:type="character" w:styleId="Refdenotaderodap">
    <w:name w:val="footnote reference"/>
    <w:aliases w:val="sobrescrito,Referência de rodapé"/>
    <w:basedOn w:val="Fontepargpadro"/>
    <w:rsid w:val="00805BC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805BCE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3620D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20D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1049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Lohan dos Santos Mota</cp:lastModifiedBy>
  <cp:revision>2</cp:revision>
  <dcterms:created xsi:type="dcterms:W3CDTF">2023-05-01T17:30:00Z</dcterms:created>
  <dcterms:modified xsi:type="dcterms:W3CDTF">2023-05-01T17:30:00Z</dcterms:modified>
</cp:coreProperties>
</file>