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295E83" w14:textId="77268853" w:rsidR="00DA4388" w:rsidRDefault="00DA4388">
      <w:pPr>
        <w:spacing w:after="200" w:line="240" w:lineRule="auto"/>
        <w:jc w:val="right"/>
        <w:rPr>
          <w:rFonts w:cs="Calibri"/>
          <w:sz w:val="20"/>
          <w:szCs w:val="20"/>
        </w:rPr>
      </w:pPr>
    </w:p>
    <w:tbl>
      <w:tblPr>
        <w:tblpPr w:vertAnchor="text" w:tblpXSpec="right" w:tblpY="1"/>
        <w:tblOverlap w:val="never"/>
        <w:tblW w:w="9615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15"/>
      </w:tblGrid>
      <w:tr w:rsidR="00DA4388" w14:paraId="55EFB4E8" w14:textId="77777777">
        <w:trPr>
          <w:tblCellSpacing w:w="0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91BAE05" w14:textId="77777777" w:rsidR="00DA4388" w:rsidRDefault="005941C5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noProof/>
                <w:color w:val="000000"/>
                <w:sz w:val="24"/>
                <w:szCs w:val="24"/>
              </w:rPr>
              <w:drawing>
                <wp:inline distT="0" distB="0" distL="0" distR="0" wp14:anchorId="172C136E" wp14:editId="10F22EF1">
                  <wp:extent cx="1866900" cy="1343025"/>
                  <wp:effectExtent l="0" t="0" r="0" b="0"/>
                  <wp:docPr id="100002" name="Imagem 100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2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6900" cy="1343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7FBFFDF" w14:textId="77777777" w:rsidR="00DA4388" w:rsidRDefault="005941C5">
      <w:pPr>
        <w:spacing w:after="200" w:line="240" w:lineRule="auto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 </w:t>
      </w:r>
    </w:p>
    <w:p w14:paraId="4993F4D0" w14:textId="77777777" w:rsidR="00DA4388" w:rsidRDefault="005941C5">
      <w:pPr>
        <w:spacing w:before="200" w:after="200" w:line="240" w:lineRule="auto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 </w:t>
      </w:r>
    </w:p>
    <w:p w14:paraId="4C23B17E" w14:textId="77777777" w:rsidR="00DA4388" w:rsidRDefault="005941C5">
      <w:pPr>
        <w:spacing w:before="200" w:after="200" w:line="240" w:lineRule="auto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 </w:t>
      </w:r>
    </w:p>
    <w:p w14:paraId="105D1820" w14:textId="77777777" w:rsidR="00DA4388" w:rsidRDefault="005941C5">
      <w:pPr>
        <w:spacing w:before="200" w:after="200" w:line="240" w:lineRule="auto"/>
        <w:jc w:val="center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 </w:t>
      </w:r>
    </w:p>
    <w:p w14:paraId="5E7345EF" w14:textId="77777777" w:rsidR="00DA4388" w:rsidRDefault="005941C5">
      <w:pPr>
        <w:spacing w:before="200" w:after="200" w:line="240" w:lineRule="auto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 </w:t>
      </w:r>
    </w:p>
    <w:p w14:paraId="074ED884" w14:textId="77777777" w:rsidR="00DA4388" w:rsidRDefault="005941C5">
      <w:pPr>
        <w:spacing w:before="200" w:after="200" w:line="240" w:lineRule="auto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 </w:t>
      </w:r>
    </w:p>
    <w:p w14:paraId="76D4E8A3" w14:textId="77777777" w:rsidR="00DA4388" w:rsidRDefault="005941C5">
      <w:pPr>
        <w:spacing w:before="200" w:after="200" w:line="240" w:lineRule="auto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 </w:t>
      </w:r>
    </w:p>
    <w:p w14:paraId="60EDA741" w14:textId="2BAF43D8" w:rsidR="00DA4388" w:rsidRPr="00474F7A" w:rsidRDefault="005941C5">
      <w:pPr>
        <w:spacing w:before="200" w:after="200" w:line="240" w:lineRule="auto"/>
        <w:rPr>
          <w:rFonts w:asciiTheme="minorHAnsi" w:hAnsiTheme="minorHAnsi" w:cstheme="minorHAnsi"/>
          <w:sz w:val="24"/>
          <w:szCs w:val="24"/>
        </w:rPr>
      </w:pPr>
      <w:r w:rsidRPr="00474F7A">
        <w:rPr>
          <w:rFonts w:asciiTheme="minorHAnsi" w:hAnsiTheme="minorHAnsi" w:cstheme="minorHAnsi"/>
          <w:b/>
          <w:bCs/>
          <w:sz w:val="24"/>
          <w:szCs w:val="24"/>
        </w:rPr>
        <w:t xml:space="preserve">EXMO. SR. DR. JUIZ </w:t>
      </w:r>
      <w:r w:rsidR="008B00C4" w:rsidRPr="00474F7A">
        <w:rPr>
          <w:rFonts w:asciiTheme="minorHAnsi" w:hAnsiTheme="minorHAnsi" w:cstheme="minorHAnsi"/>
          <w:b/>
          <w:bCs/>
          <w:sz w:val="24"/>
          <w:szCs w:val="24"/>
        </w:rPr>
        <w:t>FEDERAL</w:t>
      </w:r>
      <w:r w:rsidRPr="00474F7A">
        <w:rPr>
          <w:rFonts w:asciiTheme="minorHAnsi" w:hAnsiTheme="minorHAnsi" w:cstheme="minorHAnsi"/>
          <w:b/>
          <w:bCs/>
          <w:sz w:val="24"/>
          <w:szCs w:val="24"/>
        </w:rPr>
        <w:t xml:space="preserve"> D</w:t>
      </w:r>
      <w:r w:rsidR="008B00C4" w:rsidRPr="00474F7A">
        <w:rPr>
          <w:rFonts w:asciiTheme="minorHAnsi" w:hAnsiTheme="minorHAnsi" w:cstheme="minorHAnsi"/>
          <w:b/>
          <w:bCs/>
          <w:sz w:val="24"/>
          <w:szCs w:val="24"/>
        </w:rPr>
        <w:t>A</w:t>
      </w:r>
      <w:r w:rsidRPr="00474F7A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474F7A" w:rsidRPr="00474F7A">
        <w:rPr>
          <w:rFonts w:asciiTheme="minorHAnsi" w:hAnsiTheme="minorHAnsi" w:cstheme="minorHAnsi"/>
          <w:b/>
          <w:bCs/>
          <w:sz w:val="24"/>
          <w:szCs w:val="24"/>
        </w:rPr>
        <w:t>24</w:t>
      </w:r>
      <w:r w:rsidR="008816D3" w:rsidRPr="00474F7A">
        <w:rPr>
          <w:rFonts w:asciiTheme="minorHAnsi" w:hAnsiTheme="minorHAnsi" w:cstheme="minorHAnsi"/>
          <w:b/>
          <w:bCs/>
          <w:sz w:val="24"/>
          <w:szCs w:val="24"/>
        </w:rPr>
        <w:t>ª</w:t>
      </w:r>
      <w:r w:rsidRPr="00474F7A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8816D3" w:rsidRPr="00474F7A">
        <w:rPr>
          <w:rFonts w:asciiTheme="minorHAnsi" w:hAnsiTheme="minorHAnsi" w:cstheme="minorHAnsi"/>
          <w:b/>
          <w:bCs/>
          <w:sz w:val="24"/>
          <w:szCs w:val="24"/>
        </w:rPr>
        <w:t>VARA FEDERAL</w:t>
      </w:r>
      <w:r w:rsidRPr="00474F7A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8816D3" w:rsidRPr="00474F7A">
        <w:rPr>
          <w:rFonts w:asciiTheme="minorHAnsi" w:hAnsiTheme="minorHAnsi" w:cstheme="minorHAnsi"/>
          <w:b/>
          <w:bCs/>
          <w:sz w:val="24"/>
          <w:szCs w:val="24"/>
        </w:rPr>
        <w:t>D</w:t>
      </w:r>
      <w:r w:rsidR="00A174F5" w:rsidRPr="00474F7A">
        <w:rPr>
          <w:rFonts w:asciiTheme="minorHAnsi" w:hAnsiTheme="minorHAnsi" w:cstheme="minorHAnsi"/>
          <w:b/>
          <w:bCs/>
          <w:sz w:val="24"/>
          <w:szCs w:val="24"/>
        </w:rPr>
        <w:t>A</w:t>
      </w:r>
      <w:r w:rsidRPr="00474F7A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8B00C4" w:rsidRPr="00474F7A">
        <w:rPr>
          <w:rFonts w:asciiTheme="minorHAnsi" w:hAnsiTheme="minorHAnsi" w:cstheme="minorHAnsi"/>
          <w:b/>
          <w:bCs/>
          <w:sz w:val="24"/>
          <w:szCs w:val="24"/>
        </w:rPr>
        <w:t>SUBSEÇÃO JUDICIÁRIA</w:t>
      </w:r>
      <w:r w:rsidR="00D40192" w:rsidRPr="00474F7A">
        <w:rPr>
          <w:rFonts w:asciiTheme="minorHAnsi" w:hAnsiTheme="minorHAnsi" w:cstheme="minorHAnsi"/>
          <w:b/>
          <w:bCs/>
          <w:sz w:val="24"/>
          <w:szCs w:val="24"/>
        </w:rPr>
        <w:t xml:space="preserve"> DE </w:t>
      </w:r>
      <w:r w:rsidR="00474F7A" w:rsidRPr="00474F7A">
        <w:rPr>
          <w:rFonts w:asciiTheme="minorHAnsi" w:hAnsiTheme="minorHAnsi" w:cstheme="minorHAnsi"/>
          <w:b/>
          <w:bCs/>
          <w:sz w:val="24"/>
          <w:szCs w:val="24"/>
        </w:rPr>
        <w:t>PORTO ALEGRE</w:t>
      </w:r>
      <w:r w:rsidRPr="00474F7A">
        <w:rPr>
          <w:rFonts w:asciiTheme="minorHAnsi" w:hAnsiTheme="minorHAnsi" w:cstheme="minorHAnsi"/>
          <w:b/>
          <w:bCs/>
          <w:sz w:val="24"/>
          <w:szCs w:val="24"/>
        </w:rPr>
        <w:t xml:space="preserve"> D</w:t>
      </w:r>
      <w:r w:rsidR="008B00C4" w:rsidRPr="00474F7A">
        <w:rPr>
          <w:rFonts w:asciiTheme="minorHAnsi" w:hAnsiTheme="minorHAnsi" w:cstheme="minorHAnsi"/>
          <w:b/>
          <w:bCs/>
          <w:sz w:val="24"/>
          <w:szCs w:val="24"/>
        </w:rPr>
        <w:t>A</w:t>
      </w:r>
      <w:r w:rsidRPr="00474F7A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8B00C4" w:rsidRPr="00474F7A">
        <w:rPr>
          <w:rFonts w:asciiTheme="minorHAnsi" w:hAnsiTheme="minorHAnsi" w:cstheme="minorHAnsi"/>
          <w:b/>
          <w:bCs/>
          <w:sz w:val="24"/>
          <w:szCs w:val="24"/>
        </w:rPr>
        <w:t>SEÇÃO JUDICIÁRIA DO RIO GRANDE DO SUL</w:t>
      </w:r>
    </w:p>
    <w:p w14:paraId="18365423" w14:textId="77777777" w:rsidR="00DA4388" w:rsidRPr="00474F7A" w:rsidRDefault="005941C5">
      <w:pPr>
        <w:spacing w:before="200" w:after="20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474F7A">
        <w:rPr>
          <w:rFonts w:asciiTheme="minorHAnsi" w:hAnsiTheme="minorHAnsi" w:cstheme="minorHAnsi"/>
          <w:sz w:val="24"/>
          <w:szCs w:val="24"/>
        </w:rPr>
        <w:t> </w:t>
      </w:r>
    </w:p>
    <w:p w14:paraId="77468F4A" w14:textId="77777777" w:rsidR="00DA4388" w:rsidRPr="00474F7A" w:rsidRDefault="005941C5">
      <w:pPr>
        <w:spacing w:before="200" w:after="20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474F7A">
        <w:rPr>
          <w:rFonts w:asciiTheme="minorHAnsi" w:hAnsiTheme="minorHAnsi" w:cstheme="minorHAnsi"/>
          <w:sz w:val="24"/>
          <w:szCs w:val="24"/>
        </w:rPr>
        <w:t> </w:t>
      </w:r>
    </w:p>
    <w:p w14:paraId="68F3FC25" w14:textId="77777777" w:rsidR="00DA4388" w:rsidRPr="00474F7A" w:rsidRDefault="005941C5">
      <w:pPr>
        <w:spacing w:before="200" w:after="20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474F7A">
        <w:rPr>
          <w:rFonts w:asciiTheme="minorHAnsi" w:hAnsiTheme="minorHAnsi" w:cstheme="minorHAnsi"/>
          <w:sz w:val="24"/>
          <w:szCs w:val="24"/>
        </w:rPr>
        <w:t> </w:t>
      </w:r>
    </w:p>
    <w:p w14:paraId="70D5ED8D" w14:textId="40FCCA57" w:rsidR="005941C5" w:rsidRPr="00474F7A" w:rsidRDefault="00A174F5">
      <w:pPr>
        <w:spacing w:before="200" w:after="200" w:line="240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474F7A">
        <w:rPr>
          <w:rFonts w:asciiTheme="minorHAnsi" w:hAnsiTheme="minorHAnsi" w:cstheme="minorHAnsi"/>
          <w:b/>
          <w:bCs/>
          <w:sz w:val="24"/>
          <w:szCs w:val="24"/>
        </w:rPr>
        <w:t>PROCESSO</w:t>
      </w:r>
      <w:r w:rsidR="00D40192" w:rsidRPr="00474F7A">
        <w:rPr>
          <w:rFonts w:asciiTheme="minorHAnsi" w:hAnsiTheme="minorHAnsi" w:cstheme="minorHAnsi"/>
          <w:b/>
          <w:bCs/>
          <w:sz w:val="24"/>
          <w:szCs w:val="24"/>
        </w:rPr>
        <w:t xml:space="preserve"> Nº:  </w:t>
      </w:r>
      <w:r w:rsidR="00474F7A" w:rsidRPr="00474F7A">
        <w:rPr>
          <w:rFonts w:asciiTheme="minorHAnsi" w:hAnsiTheme="minorHAnsi" w:cstheme="minorHAnsi"/>
          <w:b/>
          <w:bCs/>
          <w:sz w:val="24"/>
          <w:szCs w:val="24"/>
        </w:rPr>
        <w:t>50568155120224047100</w:t>
      </w:r>
    </w:p>
    <w:p w14:paraId="78D8F0B3" w14:textId="77777777" w:rsidR="00D40192" w:rsidRPr="00474F7A" w:rsidRDefault="00D40192">
      <w:pPr>
        <w:spacing w:before="200" w:after="20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234FFC7F" w14:textId="77777777" w:rsidR="00BE3E62" w:rsidRPr="00474F7A" w:rsidRDefault="00BE3E62">
      <w:pPr>
        <w:spacing w:before="200" w:after="20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7BB2853D" w14:textId="77777777" w:rsidR="00BE3E62" w:rsidRPr="00474F7A" w:rsidRDefault="00BE3E62">
      <w:pPr>
        <w:spacing w:before="200" w:after="20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3E26A65B" w14:textId="591F41F0" w:rsidR="00DA4388" w:rsidRPr="00474F7A" w:rsidRDefault="005941C5">
      <w:pPr>
        <w:spacing w:before="200" w:after="20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474F7A">
        <w:rPr>
          <w:rFonts w:asciiTheme="minorHAnsi" w:hAnsiTheme="minorHAnsi" w:cstheme="minorHAnsi"/>
          <w:b/>
          <w:bCs/>
          <w:sz w:val="24"/>
          <w:szCs w:val="24"/>
        </w:rPr>
        <w:t>                              CAIXA ECONOMICA FEDERAL</w:t>
      </w:r>
      <w:r w:rsidRPr="00474F7A">
        <w:rPr>
          <w:rFonts w:asciiTheme="minorHAnsi" w:hAnsiTheme="minorHAnsi" w:cstheme="minorHAnsi"/>
          <w:sz w:val="24"/>
          <w:szCs w:val="24"/>
        </w:rPr>
        <w:t xml:space="preserve">, previamente qualificada nos autos do processo em epígrafe, neste ato, representada por seus advogados que </w:t>
      </w:r>
      <w:proofErr w:type="gramStart"/>
      <w:r w:rsidRPr="00474F7A">
        <w:rPr>
          <w:rFonts w:asciiTheme="minorHAnsi" w:hAnsiTheme="minorHAnsi" w:cstheme="minorHAnsi"/>
          <w:sz w:val="24"/>
          <w:szCs w:val="24"/>
        </w:rPr>
        <w:t>esta subscrevem</w:t>
      </w:r>
      <w:proofErr w:type="gramEnd"/>
      <w:r w:rsidRPr="00474F7A">
        <w:rPr>
          <w:rFonts w:asciiTheme="minorHAnsi" w:hAnsiTheme="minorHAnsi" w:cstheme="minorHAnsi"/>
          <w:sz w:val="24"/>
          <w:szCs w:val="24"/>
        </w:rPr>
        <w:t>, nos autos d</w:t>
      </w:r>
      <w:r w:rsidR="00CA5D7E" w:rsidRPr="00474F7A">
        <w:rPr>
          <w:rFonts w:asciiTheme="minorHAnsi" w:hAnsiTheme="minorHAnsi" w:cstheme="minorHAnsi"/>
          <w:sz w:val="24"/>
          <w:szCs w:val="24"/>
        </w:rPr>
        <w:t>a</w:t>
      </w:r>
      <w:r w:rsidRPr="00474F7A">
        <w:rPr>
          <w:rFonts w:asciiTheme="minorHAnsi" w:hAnsiTheme="minorHAnsi" w:cstheme="minorHAnsi"/>
          <w:sz w:val="24"/>
          <w:szCs w:val="24"/>
        </w:rPr>
        <w:t xml:space="preserve"> </w:t>
      </w:r>
      <w:r w:rsidR="00CA5D7E" w:rsidRPr="00474F7A">
        <w:rPr>
          <w:rFonts w:asciiTheme="minorHAnsi" w:hAnsiTheme="minorHAnsi" w:cstheme="minorHAnsi"/>
          <w:b/>
          <w:bCs/>
          <w:sz w:val="24"/>
          <w:szCs w:val="24"/>
        </w:rPr>
        <w:t>AÇÃO DE OBRIGAÇÃO DE FAZER C/C DANOS MORAIS E MATERIAIS</w:t>
      </w:r>
      <w:r w:rsidRPr="00474F7A">
        <w:rPr>
          <w:rFonts w:asciiTheme="minorHAnsi" w:hAnsiTheme="minorHAnsi" w:cstheme="minorHAnsi"/>
          <w:b/>
          <w:bCs/>
          <w:i/>
          <w:iCs/>
          <w:sz w:val="24"/>
          <w:szCs w:val="24"/>
        </w:rPr>
        <w:t xml:space="preserve">, </w:t>
      </w:r>
      <w:r w:rsidR="00A20A5C" w:rsidRPr="00474F7A">
        <w:rPr>
          <w:rFonts w:asciiTheme="minorHAnsi" w:hAnsiTheme="minorHAnsi" w:cstheme="minorHAnsi"/>
          <w:sz w:val="24"/>
          <w:szCs w:val="24"/>
        </w:rPr>
        <w:t>proposta</w:t>
      </w:r>
      <w:r w:rsidR="00D40192" w:rsidRPr="00474F7A">
        <w:rPr>
          <w:rFonts w:asciiTheme="minorHAnsi" w:hAnsiTheme="minorHAnsi" w:cstheme="minorHAnsi"/>
          <w:sz w:val="24"/>
          <w:szCs w:val="24"/>
        </w:rPr>
        <w:t xml:space="preserve"> por </w:t>
      </w:r>
      <w:r w:rsidR="00474F7A" w:rsidRPr="00474F7A">
        <w:rPr>
          <w:rFonts w:asciiTheme="minorHAnsi" w:hAnsiTheme="minorHAnsi" w:cstheme="minorHAnsi"/>
          <w:b/>
          <w:bCs/>
          <w:sz w:val="24"/>
          <w:szCs w:val="24"/>
        </w:rPr>
        <w:t>MAIRA DORNELES DA SILVEIRA</w:t>
      </w:r>
      <w:r w:rsidRPr="00474F7A">
        <w:rPr>
          <w:rFonts w:asciiTheme="minorHAnsi" w:hAnsiTheme="minorHAnsi" w:cstheme="minorHAnsi"/>
          <w:b/>
          <w:bCs/>
          <w:sz w:val="24"/>
          <w:szCs w:val="24"/>
        </w:rPr>
        <w:t xml:space="preserve">, </w:t>
      </w:r>
      <w:r w:rsidRPr="00474F7A">
        <w:rPr>
          <w:rFonts w:asciiTheme="minorHAnsi" w:hAnsiTheme="minorHAnsi" w:cstheme="minorHAnsi"/>
          <w:sz w:val="24"/>
          <w:szCs w:val="24"/>
        </w:rPr>
        <w:t>em trâmite perante este Douto Juízo e Respectivo Cartório</w:t>
      </w:r>
      <w:r w:rsidRPr="00474F7A">
        <w:rPr>
          <w:rFonts w:asciiTheme="minorHAnsi" w:hAnsiTheme="minorHAnsi" w:cstheme="minorHAnsi"/>
          <w:b/>
          <w:bCs/>
          <w:sz w:val="24"/>
          <w:szCs w:val="24"/>
        </w:rPr>
        <w:t xml:space="preserve">, </w:t>
      </w:r>
      <w:r w:rsidRPr="00474F7A">
        <w:rPr>
          <w:rFonts w:asciiTheme="minorHAnsi" w:hAnsiTheme="minorHAnsi" w:cstheme="minorHAnsi"/>
          <w:sz w:val="24"/>
          <w:szCs w:val="24"/>
        </w:rPr>
        <w:t>vem, mui respeitosamente, à presença de V. Exa.,</w:t>
      </w:r>
      <w:r w:rsidR="005E226B" w:rsidRPr="00474F7A">
        <w:rPr>
          <w:rFonts w:asciiTheme="minorHAnsi" w:hAnsiTheme="minorHAnsi" w:cstheme="minorHAnsi"/>
          <w:sz w:val="24"/>
          <w:szCs w:val="24"/>
        </w:rPr>
        <w:t xml:space="preserve"> em </w:t>
      </w:r>
      <w:r w:rsidR="00474F7A" w:rsidRPr="00474F7A">
        <w:rPr>
          <w:rFonts w:asciiTheme="minorHAnsi" w:hAnsiTheme="minorHAnsi" w:cstheme="minorHAnsi"/>
          <w:sz w:val="24"/>
          <w:szCs w:val="24"/>
        </w:rPr>
        <w:t>atenção ao despacho que defere a prova técnica e indica valor de honorários periciais, manifestar-se conforme se segue:</w:t>
      </w:r>
    </w:p>
    <w:p w14:paraId="7EDC153B" w14:textId="77777777" w:rsidR="005E226B" w:rsidRPr="00474F7A" w:rsidRDefault="005E226B">
      <w:pPr>
        <w:spacing w:before="200" w:after="20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474F7A">
        <w:rPr>
          <w:rFonts w:asciiTheme="minorHAnsi" w:hAnsiTheme="minorHAnsi" w:cstheme="minorHAnsi"/>
          <w:sz w:val="24"/>
          <w:szCs w:val="24"/>
        </w:rPr>
        <w:tab/>
      </w:r>
    </w:p>
    <w:p w14:paraId="6DF94E25" w14:textId="2348F39F" w:rsidR="00474F7A" w:rsidRPr="00474F7A" w:rsidRDefault="00474F7A" w:rsidP="00474F7A">
      <w:pPr>
        <w:tabs>
          <w:tab w:val="left" w:pos="1418"/>
        </w:tabs>
        <w:suppressAutoHyphens/>
        <w:spacing w:after="0" w:line="320" w:lineRule="exact"/>
        <w:jc w:val="both"/>
        <w:rPr>
          <w:rFonts w:asciiTheme="minorHAnsi" w:hAnsiTheme="minorHAnsi" w:cstheme="minorHAnsi"/>
          <w:sz w:val="24"/>
          <w:szCs w:val="24"/>
        </w:rPr>
      </w:pPr>
      <w:r w:rsidRPr="00474F7A">
        <w:rPr>
          <w:rFonts w:asciiTheme="minorHAnsi" w:hAnsiTheme="minorHAnsi" w:cstheme="minorHAnsi"/>
          <w:sz w:val="24"/>
          <w:szCs w:val="24"/>
        </w:rPr>
        <w:tab/>
      </w:r>
      <w:r w:rsidRPr="00474F7A">
        <w:rPr>
          <w:rFonts w:asciiTheme="minorHAnsi" w:hAnsiTheme="minorHAnsi" w:cstheme="minorHAnsi"/>
          <w:sz w:val="24"/>
          <w:szCs w:val="24"/>
        </w:rPr>
        <w:t xml:space="preserve">A ré expressa </w:t>
      </w:r>
      <w:r w:rsidRPr="00474F7A">
        <w:rPr>
          <w:rFonts w:asciiTheme="minorHAnsi" w:hAnsiTheme="minorHAnsi" w:cstheme="minorHAnsi"/>
          <w:b/>
          <w:bCs/>
          <w:sz w:val="24"/>
          <w:szCs w:val="24"/>
        </w:rPr>
        <w:t>DISCORDÂNCIA</w:t>
      </w:r>
      <w:r w:rsidRPr="00474F7A">
        <w:rPr>
          <w:rFonts w:asciiTheme="minorHAnsi" w:hAnsiTheme="minorHAnsi" w:cstheme="minorHAnsi"/>
          <w:sz w:val="24"/>
          <w:szCs w:val="24"/>
        </w:rPr>
        <w:t xml:space="preserve"> com os honorários estipulados para a prova pericial, pois não se pode deixar de destacar que </w:t>
      </w:r>
      <w:proofErr w:type="gramStart"/>
      <w:r w:rsidRPr="00474F7A">
        <w:rPr>
          <w:rFonts w:asciiTheme="minorHAnsi" w:hAnsiTheme="minorHAnsi" w:cstheme="minorHAnsi"/>
          <w:sz w:val="24"/>
          <w:szCs w:val="24"/>
        </w:rPr>
        <w:t>o mesmo</w:t>
      </w:r>
      <w:proofErr w:type="gramEnd"/>
      <w:r w:rsidRPr="00474F7A">
        <w:rPr>
          <w:rFonts w:asciiTheme="minorHAnsi" w:hAnsiTheme="minorHAnsi" w:cstheme="minorHAnsi"/>
          <w:sz w:val="24"/>
          <w:szCs w:val="24"/>
        </w:rPr>
        <w:t xml:space="preserve"> é um auxiliar do d. Juízo (CPC, art. 149), razão pela qual a fixação dos seus honorários deve observar diversos critérios no caso concreto, como, por exemplo, a razoabilidade e proporcionalidade, conciliando a dignidade e relevância da profissão e a possível modicidade que deve nortear o acesso à via jurisdicional, bem como a administração pública em geral.</w:t>
      </w:r>
    </w:p>
    <w:p w14:paraId="1037C207" w14:textId="77777777" w:rsidR="00474F7A" w:rsidRPr="00474F7A" w:rsidRDefault="00474F7A" w:rsidP="00474F7A">
      <w:pPr>
        <w:tabs>
          <w:tab w:val="left" w:pos="1418"/>
        </w:tabs>
        <w:suppressAutoHyphens/>
        <w:spacing w:line="320" w:lineRule="exact"/>
        <w:jc w:val="both"/>
        <w:rPr>
          <w:rFonts w:asciiTheme="minorHAnsi" w:hAnsiTheme="minorHAnsi" w:cstheme="minorHAnsi"/>
          <w:sz w:val="24"/>
          <w:szCs w:val="24"/>
        </w:rPr>
      </w:pPr>
    </w:p>
    <w:p w14:paraId="461B3F43" w14:textId="742C9F07" w:rsidR="00474F7A" w:rsidRPr="00474F7A" w:rsidRDefault="00474F7A" w:rsidP="00474F7A">
      <w:pPr>
        <w:tabs>
          <w:tab w:val="left" w:pos="1418"/>
        </w:tabs>
        <w:suppressAutoHyphens/>
        <w:spacing w:after="0" w:line="320" w:lineRule="exact"/>
        <w:jc w:val="both"/>
        <w:rPr>
          <w:rFonts w:asciiTheme="minorHAnsi" w:hAnsiTheme="minorHAnsi" w:cstheme="minorHAnsi"/>
          <w:sz w:val="24"/>
          <w:szCs w:val="24"/>
        </w:rPr>
      </w:pPr>
      <w:r w:rsidRPr="00474F7A">
        <w:rPr>
          <w:rFonts w:asciiTheme="minorHAnsi" w:hAnsiTheme="minorHAnsi" w:cstheme="minorHAnsi"/>
          <w:sz w:val="24"/>
          <w:szCs w:val="24"/>
        </w:rPr>
        <w:tab/>
      </w:r>
      <w:r w:rsidRPr="00474F7A">
        <w:rPr>
          <w:rFonts w:asciiTheme="minorHAnsi" w:hAnsiTheme="minorHAnsi" w:cstheme="minorHAnsi"/>
          <w:sz w:val="24"/>
          <w:szCs w:val="24"/>
        </w:rPr>
        <w:t xml:space="preserve">Ademais, a perícia judicial, sem prejuízo das disposições contidas no CPC, tem natureza jurídica de contrato de prestação de serviços (CC, art. 593 e seguintes), observando, pois, </w:t>
      </w:r>
      <w:r w:rsidRPr="00474F7A">
        <w:rPr>
          <w:rFonts w:asciiTheme="minorHAnsi" w:hAnsiTheme="minorHAnsi" w:cstheme="minorHAnsi"/>
          <w:b/>
          <w:sz w:val="24"/>
          <w:szCs w:val="24"/>
        </w:rPr>
        <w:t>três requisitos</w:t>
      </w:r>
      <w:r w:rsidRPr="00474F7A">
        <w:rPr>
          <w:rFonts w:asciiTheme="minorHAnsi" w:hAnsiTheme="minorHAnsi" w:cstheme="minorHAnsi"/>
          <w:sz w:val="24"/>
          <w:szCs w:val="24"/>
        </w:rPr>
        <w:t xml:space="preserve"> para uma melhor aferição do justo valor a ser fixado a título de remuneração (honorários periciais), quais sejam: o </w:t>
      </w:r>
      <w:r w:rsidRPr="00474F7A">
        <w:rPr>
          <w:rFonts w:asciiTheme="minorHAnsi" w:hAnsiTheme="minorHAnsi" w:cstheme="minorHAnsi"/>
          <w:b/>
          <w:sz w:val="24"/>
          <w:szCs w:val="24"/>
        </w:rPr>
        <w:t>costume do lugar</w:t>
      </w:r>
      <w:r w:rsidRPr="00474F7A">
        <w:rPr>
          <w:rFonts w:asciiTheme="minorHAnsi" w:hAnsiTheme="minorHAnsi" w:cstheme="minorHAnsi"/>
          <w:sz w:val="24"/>
          <w:szCs w:val="24"/>
        </w:rPr>
        <w:t xml:space="preserve">, o </w:t>
      </w:r>
      <w:r w:rsidRPr="00474F7A">
        <w:rPr>
          <w:rFonts w:asciiTheme="minorHAnsi" w:hAnsiTheme="minorHAnsi" w:cstheme="minorHAnsi"/>
          <w:b/>
          <w:sz w:val="24"/>
          <w:szCs w:val="24"/>
        </w:rPr>
        <w:t>tempo de serviço</w:t>
      </w:r>
      <w:r w:rsidRPr="00474F7A">
        <w:rPr>
          <w:rFonts w:asciiTheme="minorHAnsi" w:hAnsiTheme="minorHAnsi" w:cstheme="minorHAnsi"/>
          <w:sz w:val="24"/>
          <w:szCs w:val="24"/>
        </w:rPr>
        <w:t xml:space="preserve"> e a sua </w:t>
      </w:r>
      <w:r w:rsidRPr="00474F7A">
        <w:rPr>
          <w:rFonts w:asciiTheme="minorHAnsi" w:hAnsiTheme="minorHAnsi" w:cstheme="minorHAnsi"/>
          <w:b/>
          <w:sz w:val="24"/>
          <w:szCs w:val="24"/>
        </w:rPr>
        <w:t>qualidade</w:t>
      </w:r>
      <w:r w:rsidRPr="00474F7A">
        <w:rPr>
          <w:rFonts w:asciiTheme="minorHAnsi" w:hAnsiTheme="minorHAnsi" w:cstheme="minorHAnsi"/>
          <w:sz w:val="24"/>
          <w:szCs w:val="24"/>
        </w:rPr>
        <w:t xml:space="preserve"> (CC, art. 596).</w:t>
      </w:r>
    </w:p>
    <w:p w14:paraId="42E5853F" w14:textId="77777777" w:rsidR="00474F7A" w:rsidRPr="00474F7A" w:rsidRDefault="00474F7A" w:rsidP="00474F7A">
      <w:pPr>
        <w:tabs>
          <w:tab w:val="left" w:pos="1418"/>
        </w:tabs>
        <w:suppressAutoHyphens/>
        <w:spacing w:after="0" w:line="320" w:lineRule="exact"/>
        <w:jc w:val="both"/>
        <w:rPr>
          <w:rFonts w:asciiTheme="minorHAnsi" w:hAnsiTheme="minorHAnsi" w:cstheme="minorHAnsi"/>
          <w:sz w:val="24"/>
          <w:szCs w:val="24"/>
        </w:rPr>
      </w:pPr>
    </w:p>
    <w:p w14:paraId="7788E00F" w14:textId="77777777" w:rsidR="003D4D6B" w:rsidRDefault="003D4D6B" w:rsidP="003D4D6B">
      <w:pPr>
        <w:tabs>
          <w:tab w:val="left" w:pos="1418"/>
        </w:tabs>
        <w:suppressAutoHyphens/>
        <w:spacing w:after="0" w:line="320" w:lineRule="exact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ab/>
      </w:r>
    </w:p>
    <w:p w14:paraId="3B6E7501" w14:textId="77777777" w:rsidR="003D4D6B" w:rsidRDefault="003D4D6B" w:rsidP="003D4D6B">
      <w:pPr>
        <w:tabs>
          <w:tab w:val="left" w:pos="1418"/>
        </w:tabs>
        <w:suppressAutoHyphens/>
        <w:spacing w:after="0" w:line="320" w:lineRule="exact"/>
        <w:jc w:val="both"/>
        <w:rPr>
          <w:rFonts w:asciiTheme="minorHAnsi" w:hAnsiTheme="minorHAnsi" w:cstheme="minorHAnsi"/>
          <w:sz w:val="24"/>
          <w:szCs w:val="24"/>
        </w:rPr>
      </w:pPr>
    </w:p>
    <w:p w14:paraId="5C532BCC" w14:textId="77777777" w:rsidR="003D4D6B" w:rsidRDefault="003D4D6B" w:rsidP="003D4D6B">
      <w:pPr>
        <w:tabs>
          <w:tab w:val="left" w:pos="1418"/>
        </w:tabs>
        <w:suppressAutoHyphens/>
        <w:spacing w:after="0" w:line="320" w:lineRule="exact"/>
        <w:jc w:val="both"/>
        <w:rPr>
          <w:rFonts w:asciiTheme="minorHAnsi" w:hAnsiTheme="minorHAnsi" w:cstheme="minorHAnsi"/>
          <w:sz w:val="24"/>
          <w:szCs w:val="24"/>
        </w:rPr>
      </w:pPr>
    </w:p>
    <w:p w14:paraId="65AB3506" w14:textId="77777777" w:rsidR="003D4D6B" w:rsidRDefault="003D4D6B" w:rsidP="003D4D6B">
      <w:pPr>
        <w:tabs>
          <w:tab w:val="left" w:pos="1418"/>
        </w:tabs>
        <w:suppressAutoHyphens/>
        <w:spacing w:after="0" w:line="320" w:lineRule="exact"/>
        <w:jc w:val="both"/>
        <w:rPr>
          <w:rFonts w:asciiTheme="minorHAnsi" w:hAnsiTheme="minorHAnsi" w:cstheme="minorHAnsi"/>
          <w:sz w:val="24"/>
          <w:szCs w:val="24"/>
        </w:rPr>
      </w:pPr>
    </w:p>
    <w:p w14:paraId="416CC835" w14:textId="77777777" w:rsidR="003D4D6B" w:rsidRDefault="003D4D6B" w:rsidP="003D4D6B">
      <w:pPr>
        <w:tabs>
          <w:tab w:val="left" w:pos="1418"/>
        </w:tabs>
        <w:suppressAutoHyphens/>
        <w:spacing w:after="0" w:line="320" w:lineRule="exact"/>
        <w:jc w:val="both"/>
        <w:rPr>
          <w:rFonts w:asciiTheme="minorHAnsi" w:hAnsiTheme="minorHAnsi" w:cstheme="minorHAnsi"/>
          <w:sz w:val="24"/>
          <w:szCs w:val="24"/>
        </w:rPr>
      </w:pPr>
    </w:p>
    <w:p w14:paraId="6EF0A475" w14:textId="77777777" w:rsidR="003D4D6B" w:rsidRDefault="003D4D6B" w:rsidP="003D4D6B">
      <w:pPr>
        <w:tabs>
          <w:tab w:val="left" w:pos="1418"/>
        </w:tabs>
        <w:suppressAutoHyphens/>
        <w:spacing w:after="0" w:line="320" w:lineRule="exact"/>
        <w:jc w:val="both"/>
        <w:rPr>
          <w:rFonts w:asciiTheme="minorHAnsi" w:hAnsiTheme="minorHAnsi" w:cstheme="minorHAnsi"/>
          <w:sz w:val="24"/>
          <w:szCs w:val="24"/>
        </w:rPr>
      </w:pPr>
    </w:p>
    <w:p w14:paraId="4470EE10" w14:textId="77777777" w:rsidR="003D4D6B" w:rsidRDefault="003D4D6B" w:rsidP="003D4D6B">
      <w:pPr>
        <w:tabs>
          <w:tab w:val="left" w:pos="1418"/>
        </w:tabs>
        <w:suppressAutoHyphens/>
        <w:spacing w:after="0" w:line="320" w:lineRule="exact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ab/>
      </w:r>
    </w:p>
    <w:p w14:paraId="76EDD3BE" w14:textId="6062253C" w:rsidR="00474F7A" w:rsidRPr="00474F7A" w:rsidRDefault="003D4D6B" w:rsidP="003D4D6B">
      <w:pPr>
        <w:tabs>
          <w:tab w:val="left" w:pos="1418"/>
        </w:tabs>
        <w:suppressAutoHyphens/>
        <w:spacing w:after="0" w:line="320" w:lineRule="exact"/>
        <w:jc w:val="both"/>
        <w:rPr>
          <w:rFonts w:asciiTheme="minorHAnsi" w:hAnsiTheme="minorHAnsi" w:cstheme="minorHAnsi"/>
          <w:b/>
          <w:sz w:val="24"/>
          <w:szCs w:val="24"/>
          <w:u w:val="single"/>
        </w:rPr>
      </w:pPr>
      <w:r>
        <w:rPr>
          <w:rFonts w:asciiTheme="minorHAnsi" w:hAnsiTheme="minorHAnsi" w:cstheme="minorHAnsi"/>
          <w:sz w:val="24"/>
          <w:szCs w:val="24"/>
        </w:rPr>
        <w:tab/>
      </w:r>
      <w:r w:rsidR="00474F7A" w:rsidRPr="00474F7A">
        <w:rPr>
          <w:rFonts w:asciiTheme="minorHAnsi" w:hAnsiTheme="minorHAnsi" w:cstheme="minorHAnsi"/>
          <w:sz w:val="24"/>
          <w:szCs w:val="24"/>
        </w:rPr>
        <w:t xml:space="preserve">Quanto ao </w:t>
      </w:r>
      <w:r w:rsidR="00474F7A" w:rsidRPr="00474F7A">
        <w:rPr>
          <w:rFonts w:asciiTheme="minorHAnsi" w:hAnsiTheme="minorHAnsi" w:cstheme="minorHAnsi"/>
          <w:b/>
          <w:sz w:val="24"/>
          <w:szCs w:val="24"/>
        </w:rPr>
        <w:t>tempo do serviço</w:t>
      </w:r>
      <w:r w:rsidR="00474F7A" w:rsidRPr="00474F7A">
        <w:rPr>
          <w:rFonts w:asciiTheme="minorHAnsi" w:hAnsiTheme="minorHAnsi" w:cstheme="minorHAnsi"/>
          <w:sz w:val="24"/>
          <w:szCs w:val="24"/>
        </w:rPr>
        <w:t xml:space="preserve"> não há muito a acrescentar, tendo em vista que o ilustre profissional sequer indicou detalhadamente qual o </w:t>
      </w:r>
      <w:proofErr w:type="gramStart"/>
      <w:r w:rsidR="00474F7A" w:rsidRPr="00474F7A">
        <w:rPr>
          <w:rFonts w:asciiTheme="minorHAnsi" w:hAnsiTheme="minorHAnsi" w:cstheme="minorHAnsi"/>
          <w:sz w:val="24"/>
          <w:szCs w:val="24"/>
        </w:rPr>
        <w:t>período de tempo</w:t>
      </w:r>
      <w:proofErr w:type="gramEnd"/>
      <w:r w:rsidR="00474F7A" w:rsidRPr="00474F7A">
        <w:rPr>
          <w:rFonts w:asciiTheme="minorHAnsi" w:hAnsiTheme="minorHAnsi" w:cstheme="minorHAnsi"/>
          <w:sz w:val="24"/>
          <w:szCs w:val="24"/>
        </w:rPr>
        <w:t xml:space="preserve"> necessário à efetivação do trabalho, sendo este, pois, mais um motivo para a adequação do valor dos honorários que pretende receber, mostrando-se, portanto, </w:t>
      </w:r>
      <w:r w:rsidR="00474F7A" w:rsidRPr="00474F7A">
        <w:rPr>
          <w:rFonts w:asciiTheme="minorHAnsi" w:hAnsiTheme="minorHAnsi" w:cstheme="minorHAnsi"/>
          <w:b/>
          <w:bCs/>
          <w:sz w:val="24"/>
          <w:szCs w:val="24"/>
          <w:u w:val="single"/>
        </w:rPr>
        <w:t>irrazoável</w:t>
      </w:r>
      <w:r w:rsidR="00474F7A" w:rsidRPr="00474F7A">
        <w:rPr>
          <w:rFonts w:asciiTheme="minorHAnsi" w:hAnsiTheme="minorHAnsi" w:cstheme="minorHAnsi"/>
          <w:sz w:val="24"/>
          <w:szCs w:val="24"/>
        </w:rPr>
        <w:t xml:space="preserve"> o valor </w:t>
      </w:r>
      <w:r>
        <w:rPr>
          <w:rFonts w:asciiTheme="minorHAnsi" w:hAnsiTheme="minorHAnsi" w:cstheme="minorHAnsi"/>
          <w:sz w:val="24"/>
          <w:szCs w:val="24"/>
        </w:rPr>
        <w:t xml:space="preserve">proposto pelo </w:t>
      </w:r>
      <w:r w:rsidRPr="003D4D6B">
        <w:rPr>
          <w:rFonts w:asciiTheme="minorHAnsi" w:hAnsiTheme="minorHAnsi" w:cstheme="minorHAnsi"/>
          <w:i/>
          <w:iCs/>
          <w:sz w:val="24"/>
          <w:szCs w:val="24"/>
        </w:rPr>
        <w:t>expert</w:t>
      </w:r>
      <w:r>
        <w:rPr>
          <w:rFonts w:asciiTheme="minorHAnsi" w:hAnsiTheme="minorHAnsi" w:cstheme="minorHAnsi"/>
          <w:sz w:val="24"/>
          <w:szCs w:val="24"/>
        </w:rPr>
        <w:t>.</w:t>
      </w:r>
      <w:r w:rsidR="00474F7A" w:rsidRPr="00474F7A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1CE11DD5" w14:textId="77777777" w:rsidR="00474F7A" w:rsidRPr="00474F7A" w:rsidRDefault="00474F7A" w:rsidP="00474F7A">
      <w:pPr>
        <w:tabs>
          <w:tab w:val="left" w:pos="1418"/>
        </w:tabs>
        <w:suppressAutoHyphens/>
        <w:spacing w:line="320" w:lineRule="exact"/>
        <w:jc w:val="both"/>
        <w:rPr>
          <w:rFonts w:asciiTheme="minorHAnsi" w:hAnsiTheme="minorHAnsi" w:cstheme="minorHAnsi"/>
          <w:b/>
          <w:sz w:val="24"/>
          <w:szCs w:val="24"/>
          <w:u w:val="single"/>
        </w:rPr>
      </w:pPr>
    </w:p>
    <w:p w14:paraId="034226F6" w14:textId="43906AE5" w:rsidR="00474F7A" w:rsidRPr="00474F7A" w:rsidRDefault="00474F7A" w:rsidP="00474F7A">
      <w:pPr>
        <w:tabs>
          <w:tab w:val="left" w:pos="1418"/>
        </w:tabs>
        <w:suppressAutoHyphens/>
        <w:spacing w:after="0" w:line="320" w:lineRule="exact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474F7A">
        <w:rPr>
          <w:rFonts w:asciiTheme="minorHAnsi" w:hAnsiTheme="minorHAnsi" w:cstheme="minorHAnsi"/>
          <w:bCs/>
          <w:sz w:val="24"/>
          <w:szCs w:val="24"/>
        </w:rPr>
        <w:tab/>
      </w:r>
      <w:r w:rsidRPr="00474F7A">
        <w:rPr>
          <w:rFonts w:asciiTheme="minorHAnsi" w:hAnsiTheme="minorHAnsi" w:cstheme="minorHAnsi"/>
          <w:bCs/>
          <w:sz w:val="24"/>
          <w:szCs w:val="24"/>
        </w:rPr>
        <w:t>Some-se a essa situação, que pela experiência em casos análogos, em regra a perícia realizada tem duração não muito além de minutos, quiçá algumas poucas horas, o que não justifica, pelo viés “tempo de serviço”, o valor sugerido a título de honorários periciais.</w:t>
      </w:r>
    </w:p>
    <w:p w14:paraId="1BDD4FC9" w14:textId="77777777" w:rsidR="00474F7A" w:rsidRPr="00474F7A" w:rsidRDefault="00474F7A" w:rsidP="00474F7A">
      <w:pPr>
        <w:tabs>
          <w:tab w:val="left" w:pos="1418"/>
        </w:tabs>
        <w:suppressAutoHyphens/>
        <w:spacing w:line="320" w:lineRule="exact"/>
        <w:jc w:val="both"/>
        <w:rPr>
          <w:rFonts w:asciiTheme="minorHAnsi" w:hAnsiTheme="minorHAnsi" w:cstheme="minorHAnsi"/>
          <w:b/>
          <w:sz w:val="24"/>
          <w:szCs w:val="24"/>
          <w:u w:val="single"/>
        </w:rPr>
      </w:pPr>
    </w:p>
    <w:p w14:paraId="144A9024" w14:textId="3F644B8C" w:rsidR="00474F7A" w:rsidRPr="00474F7A" w:rsidRDefault="00474F7A" w:rsidP="00474F7A">
      <w:pPr>
        <w:tabs>
          <w:tab w:val="left" w:pos="1418"/>
        </w:tabs>
        <w:suppressAutoHyphens/>
        <w:spacing w:after="0" w:line="320" w:lineRule="exact"/>
        <w:jc w:val="both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474F7A">
        <w:rPr>
          <w:rFonts w:asciiTheme="minorHAnsi" w:hAnsiTheme="minorHAnsi" w:cstheme="minorHAnsi"/>
          <w:sz w:val="24"/>
          <w:szCs w:val="24"/>
        </w:rPr>
        <w:tab/>
      </w:r>
      <w:r w:rsidRPr="00474F7A">
        <w:rPr>
          <w:rFonts w:asciiTheme="minorHAnsi" w:hAnsiTheme="minorHAnsi" w:cstheme="minorHAnsi"/>
          <w:sz w:val="24"/>
          <w:szCs w:val="24"/>
        </w:rPr>
        <w:t xml:space="preserve">Finalmente, no quesito </w:t>
      </w:r>
      <w:r w:rsidRPr="00474F7A">
        <w:rPr>
          <w:rFonts w:asciiTheme="minorHAnsi" w:hAnsiTheme="minorHAnsi" w:cstheme="minorHAnsi"/>
          <w:b/>
          <w:sz w:val="24"/>
          <w:szCs w:val="24"/>
        </w:rPr>
        <w:t>qualidade do serviço</w:t>
      </w:r>
      <w:r w:rsidRPr="00474F7A">
        <w:rPr>
          <w:rFonts w:asciiTheme="minorHAnsi" w:hAnsiTheme="minorHAnsi" w:cstheme="minorHAnsi"/>
          <w:sz w:val="24"/>
          <w:szCs w:val="24"/>
        </w:rPr>
        <w:t xml:space="preserve">, renovadas todas as vênias, não se vislumbra nenhuma circunstância incomum ou excepcional que possa justificar o valor pretendido pelo ilustre </w:t>
      </w:r>
      <w:r w:rsidRPr="00474F7A">
        <w:rPr>
          <w:rFonts w:asciiTheme="minorHAnsi" w:hAnsiTheme="minorHAnsi" w:cstheme="minorHAnsi"/>
          <w:i/>
          <w:sz w:val="24"/>
          <w:szCs w:val="24"/>
        </w:rPr>
        <w:t>expert</w:t>
      </w:r>
      <w:r w:rsidRPr="00474F7A">
        <w:rPr>
          <w:rFonts w:asciiTheme="minorHAnsi" w:hAnsiTheme="minorHAnsi" w:cstheme="minorHAnsi"/>
          <w:sz w:val="24"/>
          <w:szCs w:val="24"/>
        </w:rPr>
        <w:t xml:space="preserve"> do Juízo, notadamente por se tratar de uma perícia corriqueira no meio judiciário e sem maior complexidade</w:t>
      </w:r>
      <w:r w:rsidRPr="00474F7A">
        <w:rPr>
          <w:rFonts w:asciiTheme="minorHAnsi" w:eastAsia="Times New Roman" w:hAnsiTheme="minorHAnsi" w:cstheme="minorHAnsi"/>
          <w:sz w:val="24"/>
          <w:szCs w:val="24"/>
        </w:rPr>
        <w:t>.</w:t>
      </w:r>
    </w:p>
    <w:p w14:paraId="0B886F73" w14:textId="77777777" w:rsidR="00474F7A" w:rsidRPr="00474F7A" w:rsidRDefault="00474F7A" w:rsidP="00474F7A">
      <w:pPr>
        <w:pStyle w:val="PargrafodaLista"/>
        <w:spacing w:line="320" w:lineRule="exact"/>
        <w:rPr>
          <w:rFonts w:cstheme="minorHAnsi"/>
          <w:lang w:val="pt-BR"/>
        </w:rPr>
      </w:pPr>
    </w:p>
    <w:p w14:paraId="0C28555D" w14:textId="77777777" w:rsidR="00474F7A" w:rsidRPr="00474F7A" w:rsidRDefault="00474F7A" w:rsidP="00474F7A">
      <w:pPr>
        <w:pStyle w:val="PargrafodaLista"/>
        <w:spacing w:line="320" w:lineRule="exact"/>
        <w:rPr>
          <w:rFonts w:cstheme="minorHAnsi"/>
          <w:lang w:val="pt-BR"/>
        </w:rPr>
      </w:pPr>
    </w:p>
    <w:p w14:paraId="025F8850" w14:textId="04B76E3F" w:rsidR="00474F7A" w:rsidRPr="00474F7A" w:rsidRDefault="00474F7A" w:rsidP="00474F7A">
      <w:pPr>
        <w:tabs>
          <w:tab w:val="left" w:pos="1418"/>
        </w:tabs>
        <w:suppressAutoHyphens/>
        <w:spacing w:after="0" w:line="320" w:lineRule="exact"/>
        <w:jc w:val="both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474F7A">
        <w:rPr>
          <w:rFonts w:asciiTheme="minorHAnsi" w:hAnsiTheme="minorHAnsi" w:cstheme="minorHAnsi"/>
          <w:sz w:val="24"/>
          <w:szCs w:val="24"/>
        </w:rPr>
        <w:tab/>
      </w:r>
      <w:r w:rsidRPr="00474F7A">
        <w:rPr>
          <w:rFonts w:asciiTheme="minorHAnsi" w:hAnsiTheme="minorHAnsi" w:cstheme="minorHAnsi"/>
          <w:sz w:val="24"/>
          <w:szCs w:val="24"/>
        </w:rPr>
        <w:t xml:space="preserve">Assim, não obstante o respeito e a admiração que se tem ao labor do ilustre perito, após a análise de tais requisitos, alguns objetivos (tempo do serviço), outros subjetivos (qualidade do serviço e costume do lugar), e das circunstâncias inerentes ao presente caso, a </w:t>
      </w:r>
      <w:r w:rsidR="003D4D6B">
        <w:rPr>
          <w:rFonts w:asciiTheme="minorHAnsi" w:hAnsiTheme="minorHAnsi" w:cstheme="minorHAnsi"/>
          <w:b/>
          <w:sz w:val="24"/>
          <w:szCs w:val="24"/>
        </w:rPr>
        <w:t>CAIXA</w:t>
      </w:r>
      <w:r w:rsidRPr="00474F7A">
        <w:rPr>
          <w:rFonts w:asciiTheme="minorHAnsi" w:hAnsiTheme="minorHAnsi" w:cstheme="minorHAnsi"/>
          <w:b/>
          <w:sz w:val="24"/>
          <w:szCs w:val="24"/>
        </w:rPr>
        <w:t xml:space="preserve"> não pode concordar com a proposta de honorários periciais, posto que manifestamente desproporcional para a espécie da perícia a ser realizada nos autos</w:t>
      </w:r>
      <w:r w:rsidRPr="00474F7A">
        <w:rPr>
          <w:rFonts w:asciiTheme="minorHAnsi" w:hAnsiTheme="minorHAnsi" w:cstheme="minorHAnsi"/>
          <w:sz w:val="24"/>
          <w:szCs w:val="24"/>
        </w:rPr>
        <w:t>.</w:t>
      </w:r>
    </w:p>
    <w:p w14:paraId="25FD0908" w14:textId="77777777" w:rsidR="00474F7A" w:rsidRPr="00474F7A" w:rsidRDefault="00474F7A" w:rsidP="00474F7A">
      <w:pPr>
        <w:pStyle w:val="PargrafodaLista"/>
        <w:spacing w:line="320" w:lineRule="exact"/>
        <w:rPr>
          <w:rFonts w:cstheme="minorHAnsi"/>
          <w:lang w:val="pt-BR"/>
        </w:rPr>
      </w:pPr>
    </w:p>
    <w:p w14:paraId="77503293" w14:textId="7F5522A8" w:rsidR="00474F7A" w:rsidRPr="00474F7A" w:rsidRDefault="00474F7A" w:rsidP="00474F7A">
      <w:pPr>
        <w:tabs>
          <w:tab w:val="left" w:pos="1418"/>
        </w:tabs>
        <w:suppressAutoHyphens/>
        <w:spacing w:after="0" w:line="320" w:lineRule="exact"/>
        <w:jc w:val="both"/>
        <w:rPr>
          <w:rFonts w:asciiTheme="minorHAnsi" w:hAnsiTheme="minorHAnsi" w:cstheme="minorHAnsi"/>
          <w:sz w:val="24"/>
          <w:szCs w:val="24"/>
        </w:rPr>
      </w:pPr>
      <w:r w:rsidRPr="00474F7A">
        <w:rPr>
          <w:rFonts w:asciiTheme="minorHAnsi" w:hAnsiTheme="minorHAnsi" w:cstheme="minorHAnsi"/>
          <w:sz w:val="24"/>
          <w:szCs w:val="24"/>
        </w:rPr>
        <w:tab/>
      </w:r>
      <w:r w:rsidRPr="00474F7A">
        <w:rPr>
          <w:rFonts w:asciiTheme="minorHAnsi" w:hAnsiTheme="minorHAnsi" w:cstheme="minorHAnsi"/>
          <w:sz w:val="24"/>
          <w:szCs w:val="24"/>
        </w:rPr>
        <w:t xml:space="preserve">Pelo exposto, a </w:t>
      </w:r>
      <w:r w:rsidRPr="00474F7A">
        <w:rPr>
          <w:rFonts w:asciiTheme="minorHAnsi" w:hAnsiTheme="minorHAnsi" w:cstheme="minorHAnsi"/>
          <w:sz w:val="24"/>
          <w:szCs w:val="24"/>
        </w:rPr>
        <w:t>CAIXA</w:t>
      </w:r>
      <w:r w:rsidRPr="00474F7A">
        <w:rPr>
          <w:rFonts w:asciiTheme="minorHAnsi" w:hAnsiTheme="minorHAnsi" w:cstheme="minorHAnsi"/>
          <w:sz w:val="24"/>
          <w:szCs w:val="24"/>
        </w:rPr>
        <w:t xml:space="preserve">, fiada no senso de justiça e critério de razoabilidade desse d. Juízo, </w:t>
      </w:r>
      <w:r w:rsidRPr="00474F7A">
        <w:rPr>
          <w:rFonts w:asciiTheme="minorHAnsi" w:hAnsiTheme="minorHAnsi" w:cstheme="minorHAnsi"/>
          <w:b/>
          <w:sz w:val="24"/>
          <w:szCs w:val="24"/>
        </w:rPr>
        <w:t xml:space="preserve">requer que os honorários periciais sejam homologados em montante não superior a R$ </w:t>
      </w:r>
      <w:r w:rsidRPr="00474F7A">
        <w:rPr>
          <w:rFonts w:asciiTheme="minorHAnsi" w:hAnsiTheme="minorHAnsi" w:cstheme="minorHAnsi"/>
          <w:b/>
          <w:sz w:val="24"/>
          <w:szCs w:val="24"/>
        </w:rPr>
        <w:t>372,80</w:t>
      </w:r>
      <w:r w:rsidRPr="00474F7A">
        <w:rPr>
          <w:rFonts w:asciiTheme="minorHAnsi" w:hAnsiTheme="minorHAnsi" w:cstheme="minorHAnsi"/>
          <w:b/>
          <w:sz w:val="24"/>
          <w:szCs w:val="24"/>
        </w:rPr>
        <w:t xml:space="preserve"> (</w:t>
      </w:r>
      <w:r w:rsidRPr="00474F7A">
        <w:rPr>
          <w:rFonts w:asciiTheme="minorHAnsi" w:hAnsiTheme="minorHAnsi" w:cstheme="minorHAnsi"/>
          <w:b/>
          <w:sz w:val="24"/>
          <w:szCs w:val="24"/>
        </w:rPr>
        <w:t>Trezentos e setenta e dois</w:t>
      </w:r>
      <w:r w:rsidRPr="00474F7A">
        <w:rPr>
          <w:rFonts w:asciiTheme="minorHAnsi" w:hAnsiTheme="minorHAnsi" w:cstheme="minorHAnsi"/>
          <w:b/>
          <w:sz w:val="24"/>
          <w:szCs w:val="24"/>
        </w:rPr>
        <w:t xml:space="preserve"> reais</w:t>
      </w:r>
      <w:r w:rsidRPr="00474F7A">
        <w:rPr>
          <w:rFonts w:asciiTheme="minorHAnsi" w:hAnsiTheme="minorHAnsi" w:cstheme="minorHAnsi"/>
          <w:b/>
          <w:sz w:val="24"/>
          <w:szCs w:val="24"/>
        </w:rPr>
        <w:t xml:space="preserve"> e oitenta centavos</w:t>
      </w:r>
      <w:r w:rsidRPr="00474F7A">
        <w:rPr>
          <w:rFonts w:asciiTheme="minorHAnsi" w:hAnsiTheme="minorHAnsi" w:cstheme="minorHAnsi"/>
          <w:b/>
          <w:sz w:val="24"/>
          <w:szCs w:val="24"/>
        </w:rPr>
        <w:t>)</w:t>
      </w:r>
      <w:r w:rsidRPr="00474F7A">
        <w:rPr>
          <w:rFonts w:asciiTheme="minorHAnsi" w:hAnsiTheme="minorHAnsi" w:cstheme="minorHAnsi"/>
          <w:sz w:val="24"/>
          <w:szCs w:val="24"/>
        </w:rPr>
        <w:t xml:space="preserve">, </w:t>
      </w:r>
      <w:r w:rsidRPr="00474F7A">
        <w:rPr>
          <w:rFonts w:asciiTheme="minorHAnsi" w:hAnsiTheme="minorHAnsi" w:cstheme="minorHAnsi"/>
          <w:sz w:val="24"/>
          <w:szCs w:val="24"/>
        </w:rPr>
        <w:t xml:space="preserve">haja vista a </w:t>
      </w:r>
      <w:r w:rsidRPr="00474F7A">
        <w:rPr>
          <w:rFonts w:asciiTheme="minorHAnsi" w:hAnsiTheme="minorHAnsi" w:cstheme="minorHAnsi"/>
          <w:sz w:val="24"/>
          <w:szCs w:val="24"/>
        </w:rPr>
        <w:t>“RESOLUÇÃO Nº CJF-RES-2014/00305 de 7 de outubro de 2014 - alterada pela RESOLUÇÃO nº 575, de 22 de agosto de 2019</w:t>
      </w:r>
      <w:r w:rsidRPr="00474F7A">
        <w:rPr>
          <w:rFonts w:asciiTheme="minorHAnsi" w:hAnsiTheme="minorHAnsi" w:cstheme="minorHAnsi"/>
          <w:sz w:val="24"/>
          <w:szCs w:val="24"/>
        </w:rPr>
        <w:t>, que determina:</w:t>
      </w:r>
    </w:p>
    <w:p w14:paraId="5152400C" w14:textId="77777777" w:rsidR="00474F7A" w:rsidRPr="00474F7A" w:rsidRDefault="00474F7A" w:rsidP="00474F7A">
      <w:pPr>
        <w:tabs>
          <w:tab w:val="left" w:pos="1418"/>
        </w:tabs>
        <w:suppressAutoHyphens/>
        <w:spacing w:after="0" w:line="320" w:lineRule="exact"/>
        <w:jc w:val="both"/>
        <w:rPr>
          <w:rFonts w:asciiTheme="minorHAnsi" w:hAnsiTheme="minorHAnsi" w:cstheme="minorHAnsi"/>
          <w:sz w:val="24"/>
          <w:szCs w:val="24"/>
        </w:rPr>
      </w:pPr>
    </w:p>
    <w:p w14:paraId="274DE848" w14:textId="77777777" w:rsidR="00474F7A" w:rsidRPr="00474F7A" w:rsidRDefault="00474F7A" w:rsidP="00474F7A">
      <w:pPr>
        <w:tabs>
          <w:tab w:val="left" w:pos="1418"/>
        </w:tabs>
        <w:suppressAutoHyphens/>
        <w:spacing w:after="0" w:line="320" w:lineRule="exact"/>
        <w:ind w:left="2268"/>
        <w:jc w:val="both"/>
        <w:rPr>
          <w:rFonts w:asciiTheme="minorHAnsi" w:hAnsiTheme="minorHAnsi" w:cstheme="minorHAnsi"/>
          <w:b/>
          <w:bCs/>
          <w:sz w:val="24"/>
          <w:szCs w:val="24"/>
          <w:u w:val="single"/>
        </w:rPr>
      </w:pPr>
      <w:r w:rsidRPr="00474F7A">
        <w:rPr>
          <w:rFonts w:asciiTheme="minorHAnsi" w:hAnsiTheme="minorHAnsi" w:cstheme="minorHAnsi"/>
          <w:b/>
          <w:bCs/>
          <w:sz w:val="24"/>
          <w:szCs w:val="24"/>
          <w:u w:val="single"/>
        </w:rPr>
        <w:t xml:space="preserve">"Art. 28 § 1º Em situações excepcionais e considerando as especificidades do caso concreto, poderá o juiz, mediante decisão fundamentada, arbitrar honorários dos profissionais mencionados no caput até o limite de três vezes o valor máximo previsto no anexo, observados os seguintes critérios: </w:t>
      </w:r>
    </w:p>
    <w:p w14:paraId="6A608A7C" w14:textId="77777777" w:rsidR="00474F7A" w:rsidRPr="00474F7A" w:rsidRDefault="00474F7A" w:rsidP="00474F7A">
      <w:pPr>
        <w:tabs>
          <w:tab w:val="left" w:pos="1418"/>
        </w:tabs>
        <w:suppressAutoHyphens/>
        <w:spacing w:after="0" w:line="320" w:lineRule="exact"/>
        <w:ind w:left="2268"/>
        <w:jc w:val="both"/>
        <w:rPr>
          <w:rFonts w:asciiTheme="minorHAnsi" w:hAnsiTheme="minorHAnsi" w:cstheme="minorHAnsi"/>
          <w:b/>
          <w:bCs/>
          <w:sz w:val="24"/>
          <w:szCs w:val="24"/>
          <w:u w:val="single"/>
        </w:rPr>
      </w:pPr>
    </w:p>
    <w:p w14:paraId="62D2982B" w14:textId="77777777" w:rsidR="00474F7A" w:rsidRPr="00474F7A" w:rsidRDefault="00474F7A" w:rsidP="00474F7A">
      <w:pPr>
        <w:tabs>
          <w:tab w:val="left" w:pos="1418"/>
        </w:tabs>
        <w:suppressAutoHyphens/>
        <w:spacing w:after="0" w:line="320" w:lineRule="exact"/>
        <w:ind w:left="2268"/>
        <w:jc w:val="both"/>
        <w:rPr>
          <w:rFonts w:asciiTheme="minorHAnsi" w:hAnsiTheme="minorHAnsi" w:cstheme="minorHAnsi"/>
          <w:b/>
          <w:bCs/>
          <w:sz w:val="24"/>
          <w:szCs w:val="24"/>
          <w:u w:val="single"/>
        </w:rPr>
      </w:pPr>
      <w:r w:rsidRPr="00474F7A">
        <w:rPr>
          <w:rFonts w:asciiTheme="minorHAnsi" w:hAnsiTheme="minorHAnsi" w:cstheme="minorHAnsi"/>
          <w:b/>
          <w:bCs/>
          <w:sz w:val="24"/>
          <w:szCs w:val="24"/>
          <w:u w:val="single"/>
        </w:rPr>
        <w:t xml:space="preserve">I - a especialização e a complexidade do trabalho realizado, distinto da generalidade das perícias, interpretações ou traduções, com descrição em decisão fundamentada de designação de perícia ou indicação do profissional; </w:t>
      </w:r>
    </w:p>
    <w:p w14:paraId="4A0D3DEF" w14:textId="77777777" w:rsidR="00474F7A" w:rsidRPr="00474F7A" w:rsidRDefault="00474F7A" w:rsidP="00474F7A">
      <w:pPr>
        <w:tabs>
          <w:tab w:val="left" w:pos="1418"/>
        </w:tabs>
        <w:suppressAutoHyphens/>
        <w:spacing w:after="0" w:line="320" w:lineRule="exact"/>
        <w:ind w:left="2268"/>
        <w:jc w:val="both"/>
        <w:rPr>
          <w:rFonts w:asciiTheme="minorHAnsi" w:hAnsiTheme="minorHAnsi" w:cstheme="minorHAnsi"/>
          <w:b/>
          <w:bCs/>
          <w:sz w:val="24"/>
          <w:szCs w:val="24"/>
          <w:u w:val="single"/>
        </w:rPr>
      </w:pPr>
      <w:r w:rsidRPr="00474F7A">
        <w:rPr>
          <w:rFonts w:asciiTheme="minorHAnsi" w:hAnsiTheme="minorHAnsi" w:cstheme="minorHAnsi"/>
          <w:b/>
          <w:bCs/>
          <w:sz w:val="24"/>
          <w:szCs w:val="24"/>
          <w:u w:val="single"/>
        </w:rPr>
        <w:t xml:space="preserve">II - </w:t>
      </w:r>
      <w:proofErr w:type="gramStart"/>
      <w:r w:rsidRPr="00474F7A">
        <w:rPr>
          <w:rFonts w:asciiTheme="minorHAnsi" w:hAnsiTheme="minorHAnsi" w:cstheme="minorHAnsi"/>
          <w:b/>
          <w:bCs/>
          <w:sz w:val="24"/>
          <w:szCs w:val="24"/>
          <w:u w:val="single"/>
        </w:rPr>
        <w:t>ausência</w:t>
      </w:r>
      <w:proofErr w:type="gramEnd"/>
      <w:r w:rsidRPr="00474F7A">
        <w:rPr>
          <w:rFonts w:asciiTheme="minorHAnsi" w:hAnsiTheme="minorHAnsi" w:cstheme="minorHAnsi"/>
          <w:b/>
          <w:bCs/>
          <w:sz w:val="24"/>
          <w:szCs w:val="24"/>
          <w:u w:val="single"/>
        </w:rPr>
        <w:t xml:space="preserve"> de profissional inscrito na AJG na Subseção Judiciária ou Comarca, ou recusa comprovada de outros profissionais; </w:t>
      </w:r>
    </w:p>
    <w:p w14:paraId="20E0050E" w14:textId="77777777" w:rsidR="00474F7A" w:rsidRPr="00474F7A" w:rsidRDefault="00474F7A" w:rsidP="00474F7A">
      <w:pPr>
        <w:tabs>
          <w:tab w:val="left" w:pos="1418"/>
        </w:tabs>
        <w:suppressAutoHyphens/>
        <w:spacing w:after="0" w:line="320" w:lineRule="exact"/>
        <w:ind w:left="2268"/>
        <w:jc w:val="both"/>
        <w:rPr>
          <w:rFonts w:asciiTheme="minorHAnsi" w:hAnsiTheme="minorHAnsi" w:cstheme="minorHAnsi"/>
          <w:b/>
          <w:bCs/>
          <w:sz w:val="24"/>
          <w:szCs w:val="24"/>
          <w:u w:val="single"/>
        </w:rPr>
      </w:pPr>
      <w:r w:rsidRPr="00474F7A">
        <w:rPr>
          <w:rFonts w:asciiTheme="minorHAnsi" w:hAnsiTheme="minorHAnsi" w:cstheme="minorHAnsi"/>
          <w:b/>
          <w:bCs/>
          <w:sz w:val="24"/>
          <w:szCs w:val="24"/>
          <w:u w:val="single"/>
        </w:rPr>
        <w:t xml:space="preserve">III - existência de deslocamento que justifique a necessidade de indenização; </w:t>
      </w:r>
    </w:p>
    <w:p w14:paraId="1305D077" w14:textId="77777777" w:rsidR="00474F7A" w:rsidRPr="00474F7A" w:rsidRDefault="00474F7A" w:rsidP="00474F7A">
      <w:pPr>
        <w:tabs>
          <w:tab w:val="left" w:pos="1418"/>
        </w:tabs>
        <w:suppressAutoHyphens/>
        <w:spacing w:after="0" w:line="320" w:lineRule="exact"/>
        <w:ind w:left="2268"/>
        <w:jc w:val="both"/>
        <w:rPr>
          <w:rFonts w:asciiTheme="minorHAnsi" w:hAnsiTheme="minorHAnsi" w:cstheme="minorHAnsi"/>
          <w:b/>
          <w:bCs/>
          <w:sz w:val="24"/>
          <w:szCs w:val="24"/>
          <w:u w:val="single"/>
        </w:rPr>
      </w:pPr>
      <w:r w:rsidRPr="00474F7A">
        <w:rPr>
          <w:rFonts w:asciiTheme="minorHAnsi" w:hAnsiTheme="minorHAnsi" w:cstheme="minorHAnsi"/>
          <w:b/>
          <w:bCs/>
          <w:sz w:val="24"/>
          <w:szCs w:val="24"/>
          <w:u w:val="single"/>
        </w:rPr>
        <w:t xml:space="preserve">IV - </w:t>
      </w:r>
      <w:proofErr w:type="gramStart"/>
      <w:r w:rsidRPr="00474F7A">
        <w:rPr>
          <w:rFonts w:asciiTheme="minorHAnsi" w:hAnsiTheme="minorHAnsi" w:cstheme="minorHAnsi"/>
          <w:b/>
          <w:bCs/>
          <w:sz w:val="24"/>
          <w:szCs w:val="24"/>
          <w:u w:val="single"/>
        </w:rPr>
        <w:t>utilização</w:t>
      </w:r>
      <w:proofErr w:type="gramEnd"/>
      <w:r w:rsidRPr="00474F7A">
        <w:rPr>
          <w:rFonts w:asciiTheme="minorHAnsi" w:hAnsiTheme="minorHAnsi" w:cstheme="minorHAnsi"/>
          <w:b/>
          <w:bCs/>
          <w:sz w:val="24"/>
          <w:szCs w:val="24"/>
          <w:u w:val="single"/>
        </w:rPr>
        <w:t xml:space="preserve"> de instalações, serviços ou equipamentos próprios do profissional, que justifique a necessidade de indenização; </w:t>
      </w:r>
    </w:p>
    <w:p w14:paraId="6B38BF43" w14:textId="77777777" w:rsidR="00474F7A" w:rsidRPr="00474F7A" w:rsidRDefault="00474F7A" w:rsidP="00474F7A">
      <w:pPr>
        <w:tabs>
          <w:tab w:val="left" w:pos="1418"/>
        </w:tabs>
        <w:suppressAutoHyphens/>
        <w:spacing w:after="0" w:line="320" w:lineRule="exact"/>
        <w:ind w:left="2268"/>
        <w:jc w:val="both"/>
        <w:rPr>
          <w:rFonts w:asciiTheme="minorHAnsi" w:hAnsiTheme="minorHAnsi" w:cstheme="minorHAnsi"/>
          <w:b/>
          <w:bCs/>
          <w:sz w:val="24"/>
          <w:szCs w:val="24"/>
          <w:u w:val="single"/>
        </w:rPr>
      </w:pPr>
      <w:r w:rsidRPr="00474F7A">
        <w:rPr>
          <w:rFonts w:asciiTheme="minorHAnsi" w:hAnsiTheme="minorHAnsi" w:cstheme="minorHAnsi"/>
          <w:b/>
          <w:bCs/>
          <w:sz w:val="24"/>
          <w:szCs w:val="24"/>
          <w:u w:val="single"/>
        </w:rPr>
        <w:t xml:space="preserve">V - </w:t>
      </w:r>
      <w:proofErr w:type="gramStart"/>
      <w:r w:rsidRPr="00474F7A">
        <w:rPr>
          <w:rFonts w:asciiTheme="minorHAnsi" w:hAnsiTheme="minorHAnsi" w:cstheme="minorHAnsi"/>
          <w:b/>
          <w:bCs/>
          <w:sz w:val="24"/>
          <w:szCs w:val="24"/>
          <w:u w:val="single"/>
        </w:rPr>
        <w:t>o</w:t>
      </w:r>
      <w:proofErr w:type="gramEnd"/>
      <w:r w:rsidRPr="00474F7A">
        <w:rPr>
          <w:rFonts w:asciiTheme="minorHAnsi" w:hAnsiTheme="minorHAnsi" w:cstheme="minorHAnsi"/>
          <w:b/>
          <w:bCs/>
          <w:sz w:val="24"/>
          <w:szCs w:val="24"/>
          <w:u w:val="single"/>
        </w:rPr>
        <w:t xml:space="preserve"> tempo de duração de audiência em que realizada atividade de perito, intérprete ou tradutor; </w:t>
      </w:r>
    </w:p>
    <w:p w14:paraId="735F414F" w14:textId="77777777" w:rsidR="00474F7A" w:rsidRPr="00474F7A" w:rsidRDefault="00474F7A" w:rsidP="00474F7A">
      <w:pPr>
        <w:tabs>
          <w:tab w:val="left" w:pos="1418"/>
        </w:tabs>
        <w:suppressAutoHyphens/>
        <w:spacing w:after="0" w:line="320" w:lineRule="exact"/>
        <w:ind w:left="2268"/>
        <w:jc w:val="both"/>
        <w:rPr>
          <w:rFonts w:asciiTheme="minorHAnsi" w:hAnsiTheme="minorHAnsi" w:cstheme="minorHAnsi"/>
          <w:b/>
          <w:bCs/>
          <w:sz w:val="24"/>
          <w:szCs w:val="24"/>
          <w:u w:val="single"/>
        </w:rPr>
      </w:pPr>
      <w:r w:rsidRPr="00474F7A">
        <w:rPr>
          <w:rFonts w:asciiTheme="minorHAnsi" w:hAnsiTheme="minorHAnsi" w:cstheme="minorHAnsi"/>
          <w:b/>
          <w:bCs/>
          <w:sz w:val="24"/>
          <w:szCs w:val="24"/>
          <w:u w:val="single"/>
        </w:rPr>
        <w:t xml:space="preserve">VI - </w:t>
      </w:r>
      <w:proofErr w:type="gramStart"/>
      <w:r w:rsidRPr="00474F7A">
        <w:rPr>
          <w:rFonts w:asciiTheme="minorHAnsi" w:hAnsiTheme="minorHAnsi" w:cstheme="minorHAnsi"/>
          <w:b/>
          <w:bCs/>
          <w:sz w:val="24"/>
          <w:szCs w:val="24"/>
          <w:u w:val="single"/>
        </w:rPr>
        <w:t>realização</w:t>
      </w:r>
      <w:proofErr w:type="gramEnd"/>
      <w:r w:rsidRPr="00474F7A">
        <w:rPr>
          <w:rFonts w:asciiTheme="minorHAnsi" w:hAnsiTheme="minorHAnsi" w:cstheme="minorHAnsi"/>
          <w:b/>
          <w:bCs/>
          <w:sz w:val="24"/>
          <w:szCs w:val="24"/>
          <w:u w:val="single"/>
        </w:rPr>
        <w:t xml:space="preserve"> de perícia em mais de uma localidade; </w:t>
      </w:r>
    </w:p>
    <w:p w14:paraId="0A1F3DE9" w14:textId="77777777" w:rsidR="00474F7A" w:rsidRPr="00474F7A" w:rsidRDefault="00474F7A" w:rsidP="00474F7A">
      <w:pPr>
        <w:tabs>
          <w:tab w:val="left" w:pos="1418"/>
        </w:tabs>
        <w:suppressAutoHyphens/>
        <w:spacing w:after="0" w:line="320" w:lineRule="exact"/>
        <w:ind w:left="2268"/>
        <w:jc w:val="both"/>
        <w:rPr>
          <w:rFonts w:asciiTheme="minorHAnsi" w:hAnsiTheme="minorHAnsi" w:cstheme="minorHAnsi"/>
          <w:b/>
          <w:bCs/>
          <w:sz w:val="24"/>
          <w:szCs w:val="24"/>
          <w:u w:val="single"/>
        </w:rPr>
      </w:pPr>
      <w:r w:rsidRPr="00474F7A">
        <w:rPr>
          <w:rFonts w:asciiTheme="minorHAnsi" w:hAnsiTheme="minorHAnsi" w:cstheme="minorHAnsi"/>
          <w:b/>
          <w:bCs/>
          <w:sz w:val="24"/>
          <w:szCs w:val="24"/>
          <w:u w:val="single"/>
        </w:rPr>
        <w:t>VII - a peculiaridade do caso que justifique outra indenização não indicada anteriormente.</w:t>
      </w:r>
    </w:p>
    <w:p w14:paraId="1372D5A7" w14:textId="77777777" w:rsidR="00474F7A" w:rsidRPr="00474F7A" w:rsidRDefault="00474F7A" w:rsidP="00474F7A">
      <w:pPr>
        <w:tabs>
          <w:tab w:val="left" w:pos="1418"/>
        </w:tabs>
        <w:suppressAutoHyphens/>
        <w:spacing w:after="0" w:line="320" w:lineRule="exact"/>
        <w:ind w:left="2268"/>
        <w:jc w:val="both"/>
        <w:rPr>
          <w:rFonts w:asciiTheme="minorHAnsi" w:hAnsiTheme="minorHAnsi" w:cstheme="minorHAnsi"/>
          <w:b/>
          <w:bCs/>
          <w:sz w:val="24"/>
          <w:szCs w:val="24"/>
          <w:u w:val="single"/>
        </w:rPr>
      </w:pPr>
    </w:p>
    <w:p w14:paraId="0790FA58" w14:textId="77777777" w:rsidR="00474F7A" w:rsidRPr="00474F7A" w:rsidRDefault="00474F7A" w:rsidP="00474F7A">
      <w:pPr>
        <w:tabs>
          <w:tab w:val="left" w:pos="1418"/>
        </w:tabs>
        <w:suppressAutoHyphens/>
        <w:spacing w:after="0" w:line="320" w:lineRule="exact"/>
        <w:ind w:left="2268"/>
        <w:jc w:val="both"/>
        <w:rPr>
          <w:rFonts w:asciiTheme="minorHAnsi" w:hAnsiTheme="minorHAnsi" w:cstheme="minorHAnsi"/>
          <w:b/>
          <w:bCs/>
          <w:sz w:val="24"/>
          <w:szCs w:val="24"/>
          <w:u w:val="single"/>
        </w:rPr>
      </w:pPr>
    </w:p>
    <w:p w14:paraId="09C4D052" w14:textId="77777777" w:rsidR="00474F7A" w:rsidRPr="00474F7A" w:rsidRDefault="00474F7A" w:rsidP="00474F7A">
      <w:pPr>
        <w:tabs>
          <w:tab w:val="left" w:pos="1418"/>
        </w:tabs>
        <w:suppressAutoHyphens/>
        <w:spacing w:after="0" w:line="320" w:lineRule="exact"/>
        <w:ind w:left="2268"/>
        <w:jc w:val="both"/>
        <w:rPr>
          <w:rFonts w:asciiTheme="minorHAnsi" w:hAnsiTheme="minorHAnsi" w:cstheme="minorHAnsi"/>
          <w:b/>
          <w:bCs/>
          <w:sz w:val="24"/>
          <w:szCs w:val="24"/>
          <w:u w:val="single"/>
        </w:rPr>
      </w:pPr>
    </w:p>
    <w:p w14:paraId="50352DDE" w14:textId="77777777" w:rsidR="00474F7A" w:rsidRPr="00474F7A" w:rsidRDefault="00474F7A" w:rsidP="00474F7A">
      <w:pPr>
        <w:tabs>
          <w:tab w:val="left" w:pos="1418"/>
        </w:tabs>
        <w:suppressAutoHyphens/>
        <w:spacing w:after="0" w:line="320" w:lineRule="exact"/>
        <w:ind w:left="2268"/>
        <w:jc w:val="both"/>
        <w:rPr>
          <w:rFonts w:asciiTheme="minorHAnsi" w:hAnsiTheme="minorHAnsi" w:cstheme="minorHAnsi"/>
          <w:b/>
          <w:bCs/>
          <w:sz w:val="24"/>
          <w:szCs w:val="24"/>
          <w:u w:val="single"/>
        </w:rPr>
      </w:pPr>
    </w:p>
    <w:p w14:paraId="245050EF" w14:textId="77777777" w:rsidR="00474F7A" w:rsidRPr="00474F7A" w:rsidRDefault="00474F7A" w:rsidP="00474F7A">
      <w:pPr>
        <w:tabs>
          <w:tab w:val="left" w:pos="1418"/>
        </w:tabs>
        <w:suppressAutoHyphens/>
        <w:spacing w:after="0" w:line="320" w:lineRule="exact"/>
        <w:ind w:left="2268"/>
        <w:jc w:val="both"/>
        <w:rPr>
          <w:rFonts w:asciiTheme="minorHAnsi" w:hAnsiTheme="minorHAnsi" w:cstheme="minorHAnsi"/>
          <w:b/>
          <w:bCs/>
          <w:sz w:val="24"/>
          <w:szCs w:val="24"/>
          <w:u w:val="single"/>
        </w:rPr>
      </w:pPr>
    </w:p>
    <w:p w14:paraId="70B95D3E" w14:textId="232D84E7" w:rsidR="00474F7A" w:rsidRPr="00474F7A" w:rsidRDefault="00474F7A" w:rsidP="00474F7A">
      <w:pPr>
        <w:tabs>
          <w:tab w:val="left" w:pos="1418"/>
        </w:tabs>
        <w:suppressAutoHyphens/>
        <w:spacing w:after="0" w:line="320" w:lineRule="exact"/>
        <w:ind w:left="2268"/>
        <w:jc w:val="both"/>
        <w:rPr>
          <w:rFonts w:asciiTheme="minorHAnsi" w:hAnsiTheme="minorHAnsi" w:cstheme="minorHAnsi"/>
          <w:b/>
          <w:bCs/>
          <w:sz w:val="24"/>
          <w:szCs w:val="24"/>
          <w:u w:val="single"/>
        </w:rPr>
      </w:pPr>
      <w:r w:rsidRPr="00474F7A">
        <w:rPr>
          <w:rFonts w:asciiTheme="minorHAnsi" w:hAnsiTheme="minorHAnsi" w:cstheme="minorHAnsi"/>
          <w:b/>
          <w:bCs/>
          <w:sz w:val="24"/>
          <w:szCs w:val="24"/>
          <w:u w:val="single"/>
        </w:rPr>
        <w:t>§ 2º Sempre que possível, deverá o magistrado determinar a realização de perícias em bloco, pelo mesmo profissional, na mesma especialidade, de modo que torne menos onerosa a realização dos trabalhos. Nesses casos, os honorários periciais poderão ser fixados, a critério do juiz e mediante justificativa, até pela metade do valor mínimo previsto na Tabela V do anexo;</w:t>
      </w:r>
    </w:p>
    <w:p w14:paraId="7367F9FA" w14:textId="77777777" w:rsidR="00474F7A" w:rsidRPr="00474F7A" w:rsidRDefault="00474F7A" w:rsidP="00474F7A">
      <w:pPr>
        <w:tabs>
          <w:tab w:val="left" w:pos="1418"/>
        </w:tabs>
        <w:suppressAutoHyphens/>
        <w:spacing w:after="0" w:line="320" w:lineRule="exact"/>
        <w:jc w:val="both"/>
        <w:rPr>
          <w:rFonts w:asciiTheme="minorHAnsi" w:hAnsiTheme="minorHAnsi" w:cstheme="minorHAnsi"/>
          <w:sz w:val="24"/>
          <w:szCs w:val="24"/>
        </w:rPr>
      </w:pPr>
    </w:p>
    <w:p w14:paraId="22C2642D" w14:textId="1E56DA70" w:rsidR="00E81E46" w:rsidRPr="00474F7A" w:rsidRDefault="00E81E46" w:rsidP="00474F7A">
      <w:pPr>
        <w:spacing w:before="200" w:after="20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31CD4D57" w14:textId="2C49788B" w:rsidR="00474F7A" w:rsidRPr="00474F7A" w:rsidRDefault="00474F7A" w:rsidP="00474F7A">
      <w:pPr>
        <w:spacing w:before="200" w:after="20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474F7A">
        <w:rPr>
          <w:rFonts w:asciiTheme="minorHAnsi" w:hAnsiTheme="minorHAnsi" w:cstheme="minorHAnsi"/>
          <w:sz w:val="24"/>
          <w:szCs w:val="24"/>
        </w:rPr>
        <w:drawing>
          <wp:inline distT="0" distB="0" distL="0" distR="0" wp14:anchorId="19A240A5" wp14:editId="661C705D">
            <wp:extent cx="6391275" cy="1810385"/>
            <wp:effectExtent l="0" t="0" r="9525" b="0"/>
            <wp:docPr id="797876043" name="Imagem 1" descr="Tabela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7876043" name="Imagem 1" descr="Tabela&#10;&#10;Descrição gerada automaticamente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391275" cy="1810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AA27FA" w14:textId="77777777" w:rsidR="00474F7A" w:rsidRPr="00474F7A" w:rsidRDefault="00474F7A" w:rsidP="008E212E">
      <w:pPr>
        <w:spacing w:before="200" w:after="200" w:line="24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</w:p>
    <w:p w14:paraId="040076E6" w14:textId="4331432A" w:rsidR="00474F7A" w:rsidRPr="00474F7A" w:rsidRDefault="00474F7A" w:rsidP="008E212E">
      <w:pPr>
        <w:spacing w:before="200" w:after="200" w:line="24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474F7A">
        <w:rPr>
          <w:rFonts w:asciiTheme="minorHAnsi" w:hAnsiTheme="minorHAnsi" w:cstheme="minorHAnsi"/>
          <w:sz w:val="24"/>
          <w:szCs w:val="24"/>
        </w:rPr>
        <w:t>Assim, considerando os valores “Mínimo” e “Máximo” previstos na TABELA II acima, considerando tratar-se de perícia em apenas um imóvel, propomos a adoção do valor máximo de R$ 372,80 - não sendo razoável qualquer extrapolação deste teto sem justificativas prévias.</w:t>
      </w:r>
    </w:p>
    <w:p w14:paraId="1022236B" w14:textId="77777777" w:rsidR="00474F7A" w:rsidRPr="00474F7A" w:rsidRDefault="00474F7A" w:rsidP="008E212E">
      <w:pPr>
        <w:spacing w:before="200" w:after="200" w:line="24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</w:p>
    <w:p w14:paraId="1E15AEAD" w14:textId="77777777" w:rsidR="00474F7A" w:rsidRPr="00474F7A" w:rsidRDefault="00474F7A" w:rsidP="008E212E">
      <w:pPr>
        <w:spacing w:before="200" w:after="200" w:line="24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474F7A">
        <w:rPr>
          <w:rFonts w:asciiTheme="minorHAnsi" w:hAnsiTheme="minorHAnsi" w:cstheme="minorHAnsi"/>
          <w:sz w:val="24"/>
          <w:szCs w:val="24"/>
        </w:rPr>
        <w:t xml:space="preserve">Destacamos que os procedimentos para a realização da prova pericial consistirão apenas em trabalhos de campo (vistoria) e elaboração final do laudo, não abrangendo ensaio técnicos ou equipamentos especiais, que possam onerar a realização dos serviços. </w:t>
      </w:r>
    </w:p>
    <w:p w14:paraId="2B70455F" w14:textId="77777777" w:rsidR="00474F7A" w:rsidRPr="00474F7A" w:rsidRDefault="00474F7A" w:rsidP="008E212E">
      <w:pPr>
        <w:spacing w:before="200" w:after="200" w:line="24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</w:p>
    <w:p w14:paraId="0F14F040" w14:textId="77777777" w:rsidR="00474F7A" w:rsidRPr="00474F7A" w:rsidRDefault="00474F7A" w:rsidP="008E212E">
      <w:pPr>
        <w:spacing w:before="200" w:after="200" w:line="24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474F7A">
        <w:rPr>
          <w:rFonts w:asciiTheme="minorHAnsi" w:hAnsiTheme="minorHAnsi" w:cstheme="minorHAnsi"/>
          <w:sz w:val="24"/>
          <w:szCs w:val="24"/>
        </w:rPr>
        <w:t xml:space="preserve">Ressaltamos que a área técnica da CAIXA já acompanhou outras perícias idênticas, também realizadas por peritos judiciais, e os valores de honorários efetivamente acordados foram significativamente inferiores aos propostos. </w:t>
      </w:r>
    </w:p>
    <w:p w14:paraId="65AC5FAE" w14:textId="77777777" w:rsidR="00474F7A" w:rsidRDefault="00474F7A" w:rsidP="008E212E">
      <w:pPr>
        <w:spacing w:before="200" w:after="200" w:line="24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</w:p>
    <w:p w14:paraId="57DDFABB" w14:textId="75194657" w:rsidR="00474F7A" w:rsidRPr="00474F7A" w:rsidRDefault="00474F7A" w:rsidP="008E212E">
      <w:pPr>
        <w:spacing w:before="200" w:after="200" w:line="24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474F7A">
        <w:rPr>
          <w:rFonts w:asciiTheme="minorHAnsi" w:hAnsiTheme="minorHAnsi" w:cstheme="minorHAnsi"/>
          <w:sz w:val="24"/>
          <w:szCs w:val="24"/>
        </w:rPr>
        <w:t xml:space="preserve">Ante o exposto, </w:t>
      </w:r>
      <w:r w:rsidRPr="00474F7A">
        <w:rPr>
          <w:rFonts w:asciiTheme="minorHAnsi" w:hAnsiTheme="minorHAnsi" w:cstheme="minorHAnsi"/>
          <w:sz w:val="24"/>
          <w:szCs w:val="24"/>
        </w:rPr>
        <w:t>ratificamos</w:t>
      </w:r>
      <w:r w:rsidRPr="00474F7A">
        <w:rPr>
          <w:rFonts w:asciiTheme="minorHAnsi" w:hAnsiTheme="minorHAnsi" w:cstheme="minorHAnsi"/>
          <w:sz w:val="24"/>
          <w:szCs w:val="24"/>
        </w:rPr>
        <w:t xml:space="preserve"> discordância aos valores de honorários propostos para a perícia técnica e </w:t>
      </w:r>
      <w:r w:rsidRPr="00474F7A">
        <w:rPr>
          <w:rFonts w:asciiTheme="minorHAnsi" w:hAnsiTheme="minorHAnsi" w:cstheme="minorHAnsi"/>
          <w:b/>
          <w:bCs/>
          <w:sz w:val="24"/>
          <w:szCs w:val="24"/>
          <w:u w:val="single"/>
        </w:rPr>
        <w:t>solicitamos que o perito reconsidere sua pretensão</w:t>
      </w:r>
      <w:r w:rsidRPr="00474F7A">
        <w:rPr>
          <w:rFonts w:asciiTheme="minorHAnsi" w:hAnsiTheme="minorHAnsi" w:cstheme="minorHAnsi"/>
          <w:sz w:val="24"/>
          <w:szCs w:val="24"/>
        </w:rPr>
        <w:t xml:space="preserve">, adequando-a a valores compatíveis de mercado, conforme “TABELA II” da própria Justiça Federal. </w:t>
      </w:r>
    </w:p>
    <w:p w14:paraId="73683784" w14:textId="77777777" w:rsidR="00474F7A" w:rsidRPr="00474F7A" w:rsidRDefault="00474F7A" w:rsidP="008E212E">
      <w:pPr>
        <w:spacing w:before="200" w:after="200" w:line="24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</w:p>
    <w:p w14:paraId="6E49941E" w14:textId="021601AF" w:rsidR="00474F7A" w:rsidRPr="00474F7A" w:rsidRDefault="00474F7A" w:rsidP="008E212E">
      <w:pPr>
        <w:spacing w:before="200" w:after="200" w:line="24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474F7A">
        <w:rPr>
          <w:rFonts w:asciiTheme="minorHAnsi" w:hAnsiTheme="minorHAnsi" w:cstheme="minorHAnsi"/>
          <w:sz w:val="24"/>
          <w:szCs w:val="24"/>
        </w:rPr>
        <w:t xml:space="preserve">Caso </w:t>
      </w:r>
      <w:r w:rsidRPr="00474F7A">
        <w:rPr>
          <w:rFonts w:asciiTheme="minorHAnsi" w:hAnsiTheme="minorHAnsi" w:cstheme="minorHAnsi"/>
          <w:sz w:val="24"/>
          <w:szCs w:val="24"/>
        </w:rPr>
        <w:t>o profissional</w:t>
      </w:r>
      <w:r w:rsidRPr="00474F7A">
        <w:rPr>
          <w:rFonts w:asciiTheme="minorHAnsi" w:hAnsiTheme="minorHAnsi" w:cstheme="minorHAnsi"/>
          <w:sz w:val="24"/>
          <w:szCs w:val="24"/>
        </w:rPr>
        <w:t xml:space="preserve"> não reconsidere sua pretensão inicial de honorários, solicitamos que seja substituído por outro profissional, também da confiança do juízo, que aceite atuar pelos valores determinados pela “Resolução do CJF”</w:t>
      </w:r>
      <w:r w:rsidRPr="00474F7A">
        <w:rPr>
          <w:rFonts w:asciiTheme="minorHAnsi" w:hAnsiTheme="minorHAnsi" w:cstheme="minorHAnsi"/>
          <w:sz w:val="24"/>
          <w:szCs w:val="24"/>
        </w:rPr>
        <w:t xml:space="preserve">, portanto, </w:t>
      </w:r>
      <w:r w:rsidRPr="00474F7A">
        <w:rPr>
          <w:rFonts w:asciiTheme="minorHAnsi" w:hAnsiTheme="minorHAnsi" w:cstheme="minorHAnsi"/>
          <w:b/>
          <w:bCs/>
          <w:sz w:val="24"/>
          <w:szCs w:val="24"/>
        </w:rPr>
        <w:t>R$ 372,80</w:t>
      </w:r>
      <w:r w:rsidRPr="00474F7A">
        <w:rPr>
          <w:rFonts w:asciiTheme="minorHAnsi" w:hAnsiTheme="minorHAnsi" w:cstheme="minorHAnsi"/>
          <w:b/>
          <w:bCs/>
          <w:sz w:val="24"/>
          <w:szCs w:val="24"/>
        </w:rPr>
        <w:t xml:space="preserve"> (Trezentos e setenta e dois reais e oitenta centavos)</w:t>
      </w:r>
      <w:r w:rsidRPr="00474F7A">
        <w:rPr>
          <w:rFonts w:asciiTheme="minorHAnsi" w:hAnsiTheme="minorHAnsi" w:cstheme="minorHAnsi"/>
          <w:b/>
          <w:bCs/>
          <w:sz w:val="24"/>
          <w:szCs w:val="24"/>
        </w:rPr>
        <w:t>.</w:t>
      </w:r>
      <w:r w:rsidRPr="00474F7A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5B55899C" w14:textId="77777777" w:rsidR="00474F7A" w:rsidRPr="00474F7A" w:rsidRDefault="00474F7A" w:rsidP="008E212E">
      <w:pPr>
        <w:spacing w:before="200" w:after="200" w:line="24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</w:p>
    <w:p w14:paraId="6CABA551" w14:textId="77777777" w:rsidR="00474F7A" w:rsidRPr="00474F7A" w:rsidRDefault="00474F7A" w:rsidP="008E212E">
      <w:pPr>
        <w:spacing w:before="200" w:after="200" w:line="24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</w:p>
    <w:p w14:paraId="54957BAA" w14:textId="77777777" w:rsidR="00474F7A" w:rsidRPr="00474F7A" w:rsidRDefault="00474F7A" w:rsidP="008E212E">
      <w:pPr>
        <w:spacing w:before="200" w:after="200" w:line="24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</w:p>
    <w:p w14:paraId="3679AC1F" w14:textId="77777777" w:rsidR="00474F7A" w:rsidRPr="00474F7A" w:rsidRDefault="00474F7A" w:rsidP="008E212E">
      <w:pPr>
        <w:spacing w:before="200" w:after="200" w:line="24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</w:p>
    <w:p w14:paraId="7A4C8E6A" w14:textId="77777777" w:rsidR="00474F7A" w:rsidRPr="00474F7A" w:rsidRDefault="00474F7A" w:rsidP="008E212E">
      <w:pPr>
        <w:spacing w:before="200" w:after="200" w:line="24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474F7A">
        <w:rPr>
          <w:rFonts w:asciiTheme="minorHAnsi" w:hAnsiTheme="minorHAnsi" w:cstheme="minorHAnsi"/>
          <w:sz w:val="24"/>
          <w:szCs w:val="24"/>
        </w:rPr>
        <w:t>Entretanto, caso o Juízo, considerando as especificidades da demanda, observe algum complicador sério que realmente justifique a remuneração do Perito em honorários para além do “Valor Máximo” previsto na “RESOLUÇÃO Nº CJF-RES-2014/00305 de 7 de outubro de 2014 - alterada pela RESOLUÇÃO nº 575, de 22 de agosto de 2019”, rogamos a gentileza de utilizar alternativamente o “</w:t>
      </w:r>
      <w:proofErr w:type="spellStart"/>
      <w:r w:rsidRPr="00474F7A">
        <w:rPr>
          <w:rFonts w:asciiTheme="minorHAnsi" w:hAnsiTheme="minorHAnsi" w:cstheme="minorHAnsi"/>
          <w:sz w:val="24"/>
          <w:szCs w:val="24"/>
        </w:rPr>
        <w:t>Anexo_V_e_Anexo_VI_Valores_Atualizados</w:t>
      </w:r>
      <w:proofErr w:type="spellEnd"/>
      <w:r w:rsidRPr="00474F7A">
        <w:rPr>
          <w:rFonts w:asciiTheme="minorHAnsi" w:hAnsiTheme="minorHAnsi" w:cstheme="minorHAnsi"/>
          <w:sz w:val="24"/>
          <w:szCs w:val="24"/>
        </w:rPr>
        <w:t xml:space="preserve"> v2 - a partir de 01-06- 22” (vide em anexo) da “Tabela de Remuneração da CAIXA”, retirada de edital de ampla divulgação e que remunera, conforme valores adequados de mercado, a rede de engenheiros e arquitetos credenciados que prestam serviços à Caixa Econômica Federal. </w:t>
      </w:r>
    </w:p>
    <w:p w14:paraId="3895207B" w14:textId="77777777" w:rsidR="00474F7A" w:rsidRDefault="00474F7A" w:rsidP="008E212E">
      <w:pPr>
        <w:spacing w:before="200" w:after="200" w:line="24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</w:p>
    <w:p w14:paraId="044AA29C" w14:textId="20DF7B97" w:rsidR="00474F7A" w:rsidRPr="00474F7A" w:rsidRDefault="00474F7A" w:rsidP="008E212E">
      <w:pPr>
        <w:spacing w:before="200" w:after="200" w:line="24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474F7A">
        <w:rPr>
          <w:rFonts w:asciiTheme="minorHAnsi" w:hAnsiTheme="minorHAnsi" w:cstheme="minorHAnsi"/>
          <w:sz w:val="24"/>
          <w:szCs w:val="24"/>
        </w:rPr>
        <w:t xml:space="preserve">Novamente destacamos que essa perícia é bastante simples, não exigindo ensaios destrutivos ou quaisquer outros ensaios para sua realização, bastando apenas trabalho de campo (vistoria) e elaboração final do laudo. </w:t>
      </w:r>
    </w:p>
    <w:p w14:paraId="7CB3D314" w14:textId="77777777" w:rsidR="00474F7A" w:rsidRDefault="00474F7A" w:rsidP="008E212E">
      <w:pPr>
        <w:spacing w:before="200" w:after="200" w:line="24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</w:p>
    <w:p w14:paraId="4CDC65CF" w14:textId="4C0BD33E" w:rsidR="00474F7A" w:rsidRPr="00474F7A" w:rsidRDefault="00474F7A" w:rsidP="008E212E">
      <w:pPr>
        <w:spacing w:before="200" w:after="200" w:line="24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474F7A">
        <w:rPr>
          <w:rFonts w:asciiTheme="minorHAnsi" w:hAnsiTheme="minorHAnsi" w:cstheme="minorHAnsi"/>
          <w:sz w:val="24"/>
          <w:szCs w:val="24"/>
        </w:rPr>
        <w:t xml:space="preserve">Esclarecemos que a CAIXA paga, pela hora técnica dos profissionais de engenharia/arquitetura credenciados, R$ 201,69, conforme o “ANEXO V” de sua tabela de remuneração de credenciados (vide folha 01 do “ANEXO V” em anexo). </w:t>
      </w:r>
    </w:p>
    <w:p w14:paraId="65DA7CB4" w14:textId="77777777" w:rsidR="00474F7A" w:rsidRDefault="00474F7A" w:rsidP="008E212E">
      <w:pPr>
        <w:spacing w:before="200" w:after="200" w:line="24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</w:p>
    <w:p w14:paraId="75F72585" w14:textId="19B59324" w:rsidR="00474F7A" w:rsidRPr="00474F7A" w:rsidRDefault="00474F7A" w:rsidP="008E212E">
      <w:pPr>
        <w:spacing w:before="200" w:after="200" w:line="24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474F7A">
        <w:rPr>
          <w:rFonts w:asciiTheme="minorHAnsi" w:hAnsiTheme="minorHAnsi" w:cstheme="minorHAnsi"/>
          <w:sz w:val="24"/>
          <w:szCs w:val="24"/>
        </w:rPr>
        <w:t xml:space="preserve">Dessa forma, considerando outras perícias judiciais semelhantes que já participamos, entendemos adequado destinar uma hora técnica para a realização da vistoria no imóvel e três horas para o entendimento do processo e a elaboração do laudo técnico pericial (um total de quatro horas efetivamente trabalhadas). </w:t>
      </w:r>
    </w:p>
    <w:p w14:paraId="0ACDE59C" w14:textId="77777777" w:rsidR="00474F7A" w:rsidRPr="00474F7A" w:rsidRDefault="00474F7A" w:rsidP="008E212E">
      <w:pPr>
        <w:spacing w:before="200" w:after="200" w:line="24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</w:p>
    <w:p w14:paraId="0B3DD705" w14:textId="0EB908E5" w:rsidR="00474F7A" w:rsidRPr="00474F7A" w:rsidRDefault="00474F7A" w:rsidP="008E212E">
      <w:pPr>
        <w:spacing w:before="200" w:after="200" w:line="24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474F7A">
        <w:rPr>
          <w:rFonts w:asciiTheme="minorHAnsi" w:hAnsiTheme="minorHAnsi" w:cstheme="minorHAnsi"/>
          <w:sz w:val="24"/>
          <w:szCs w:val="24"/>
        </w:rPr>
        <w:t>Nesse caso,</w:t>
      </w:r>
      <w:r w:rsidRPr="00474F7A">
        <w:rPr>
          <w:rFonts w:asciiTheme="minorHAnsi" w:hAnsiTheme="minorHAnsi" w:cstheme="minorHAnsi"/>
          <w:sz w:val="24"/>
          <w:szCs w:val="24"/>
        </w:rPr>
        <w:t xml:space="preserve"> subsidiariamente, indicamos que</w:t>
      </w:r>
      <w:r w:rsidRPr="00474F7A">
        <w:rPr>
          <w:rFonts w:asciiTheme="minorHAnsi" w:hAnsiTheme="minorHAnsi" w:cstheme="minorHAnsi"/>
          <w:sz w:val="24"/>
          <w:szCs w:val="24"/>
        </w:rPr>
        <w:t xml:space="preserve"> a remuneração adequada para esta perícia seria de R$ 806,76 (4h x R$ 201,69/h = R$ 806,76)</w:t>
      </w:r>
      <w:r w:rsidRPr="00474F7A">
        <w:rPr>
          <w:rFonts w:asciiTheme="minorHAnsi" w:hAnsiTheme="minorHAnsi" w:cstheme="minorHAnsi"/>
          <w:sz w:val="24"/>
          <w:szCs w:val="24"/>
        </w:rPr>
        <w:t>, NO MÁXIMO intransponível</w:t>
      </w:r>
      <w:r w:rsidRPr="00474F7A">
        <w:rPr>
          <w:rFonts w:asciiTheme="minorHAnsi" w:hAnsiTheme="minorHAnsi" w:cstheme="minorHAnsi"/>
          <w:sz w:val="24"/>
          <w:szCs w:val="24"/>
        </w:rPr>
        <w:t>.</w:t>
      </w:r>
    </w:p>
    <w:p w14:paraId="50479C95" w14:textId="77777777" w:rsidR="00474F7A" w:rsidRPr="00474F7A" w:rsidRDefault="00474F7A" w:rsidP="008E212E">
      <w:pPr>
        <w:spacing w:before="200" w:after="200" w:line="24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</w:p>
    <w:p w14:paraId="7D58A06B" w14:textId="55F3DB0D" w:rsidR="008E212E" w:rsidRPr="00474F7A" w:rsidRDefault="008E212E" w:rsidP="003D4D6B">
      <w:pPr>
        <w:spacing w:before="200" w:after="200" w:line="24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474F7A">
        <w:rPr>
          <w:rFonts w:asciiTheme="minorHAnsi" w:hAnsiTheme="minorHAnsi" w:cstheme="minorHAnsi"/>
          <w:sz w:val="24"/>
          <w:szCs w:val="24"/>
        </w:rPr>
        <w:t xml:space="preserve">Requer a Ré que todas as intimações sejam encaminhadas ao escritório de seus patronos, sito na </w:t>
      </w:r>
      <w:r w:rsidRPr="00474F7A">
        <w:rPr>
          <w:rFonts w:asciiTheme="minorHAnsi" w:hAnsiTheme="minorHAnsi" w:cstheme="minorHAnsi"/>
          <w:color w:val="000000"/>
          <w:sz w:val="24"/>
          <w:szCs w:val="24"/>
        </w:rPr>
        <w:t xml:space="preserve">Rua do Passeio, 38, Torre 2, 15 andar, Sala 1509/1512 – Centro - CEP:20021-290 – RJ – Rio de Janeiro </w:t>
      </w:r>
      <w:r w:rsidRPr="00474F7A">
        <w:rPr>
          <w:rFonts w:asciiTheme="minorHAnsi" w:hAnsiTheme="minorHAnsi" w:cstheme="minorHAnsi"/>
          <w:sz w:val="24"/>
          <w:szCs w:val="24"/>
        </w:rPr>
        <w:t xml:space="preserve">e que as publicações sejam realizadas, exclusivamente, em nome do patrono </w:t>
      </w:r>
      <w:r w:rsidRPr="00474F7A">
        <w:rPr>
          <w:rFonts w:asciiTheme="minorHAnsi" w:hAnsiTheme="minorHAnsi" w:cstheme="minorHAnsi"/>
          <w:b/>
          <w:bCs/>
          <w:sz w:val="24"/>
          <w:szCs w:val="24"/>
          <w:u w:val="single"/>
        </w:rPr>
        <w:t>Dr. JOÃO ALVES BARBOSA FILHO,</w:t>
      </w:r>
      <w:r w:rsidRPr="00474F7A">
        <w:rPr>
          <w:rFonts w:asciiTheme="minorHAnsi" w:hAnsiTheme="minorHAnsi" w:cstheme="minorHAnsi"/>
          <w:sz w:val="24"/>
          <w:szCs w:val="24"/>
        </w:rPr>
        <w:t xml:space="preserve"> inscrito sob o nº </w:t>
      </w:r>
      <w:r w:rsidRPr="00474F7A">
        <w:rPr>
          <w:rFonts w:asciiTheme="minorHAnsi" w:hAnsiTheme="minorHAnsi" w:cstheme="minorHAnsi"/>
          <w:b/>
          <w:bCs/>
          <w:sz w:val="24"/>
          <w:szCs w:val="24"/>
          <w:u w:val="single"/>
        </w:rPr>
        <w:t>OAB/RS 90657-A,</w:t>
      </w:r>
      <w:r w:rsidRPr="00474F7A">
        <w:rPr>
          <w:rFonts w:asciiTheme="minorHAnsi" w:hAnsiTheme="minorHAnsi" w:cstheme="minorHAnsi"/>
          <w:sz w:val="24"/>
          <w:szCs w:val="24"/>
        </w:rPr>
        <w:t xml:space="preserve"> sob pena de nulidade </w:t>
      </w:r>
      <w:proofErr w:type="gramStart"/>
      <w:r w:rsidRPr="00474F7A">
        <w:rPr>
          <w:rFonts w:asciiTheme="minorHAnsi" w:hAnsiTheme="minorHAnsi" w:cstheme="minorHAnsi"/>
          <w:sz w:val="24"/>
          <w:szCs w:val="24"/>
        </w:rPr>
        <w:t>das mesmas</w:t>
      </w:r>
      <w:proofErr w:type="gramEnd"/>
      <w:r w:rsidRPr="00474F7A">
        <w:rPr>
          <w:rFonts w:asciiTheme="minorHAnsi" w:hAnsiTheme="minorHAnsi" w:cstheme="minorHAnsi"/>
          <w:sz w:val="24"/>
          <w:szCs w:val="24"/>
        </w:rPr>
        <w:t>.</w:t>
      </w:r>
    </w:p>
    <w:p w14:paraId="6BC8C234" w14:textId="6EF85141" w:rsidR="00DA4388" w:rsidRPr="00474F7A" w:rsidRDefault="008E212E" w:rsidP="008E212E">
      <w:pPr>
        <w:spacing w:before="200" w:after="200" w:line="24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474F7A">
        <w:rPr>
          <w:rFonts w:asciiTheme="minorHAnsi" w:hAnsiTheme="minorHAnsi" w:cstheme="minorHAnsi"/>
          <w:sz w:val="24"/>
          <w:szCs w:val="24"/>
        </w:rPr>
        <w:t>Nestes Termos,</w:t>
      </w:r>
      <w:r w:rsidRPr="00474F7A">
        <w:rPr>
          <w:rFonts w:asciiTheme="minorHAnsi" w:hAnsiTheme="minorHAnsi" w:cstheme="minorHAnsi"/>
          <w:sz w:val="24"/>
          <w:szCs w:val="24"/>
        </w:rPr>
        <w:br/>
        <w:t> Pede Deferimento,</w:t>
      </w:r>
      <w:r w:rsidRPr="00474F7A">
        <w:rPr>
          <w:rFonts w:asciiTheme="minorHAnsi" w:hAnsiTheme="minorHAnsi" w:cstheme="minorHAnsi"/>
          <w:sz w:val="24"/>
          <w:szCs w:val="24"/>
        </w:rPr>
        <w:br/>
      </w:r>
      <w:r w:rsidRPr="00474F7A">
        <w:rPr>
          <w:rFonts w:asciiTheme="minorHAnsi" w:hAnsiTheme="minorHAnsi" w:cstheme="minorHAnsi"/>
          <w:sz w:val="24"/>
          <w:szCs w:val="24"/>
        </w:rPr>
        <w:br/>
      </w:r>
      <w:r w:rsidR="00474F7A" w:rsidRPr="00474F7A">
        <w:rPr>
          <w:rFonts w:asciiTheme="minorHAnsi" w:hAnsiTheme="minorHAnsi" w:cstheme="minorHAnsi"/>
          <w:sz w:val="24"/>
          <w:szCs w:val="24"/>
        </w:rPr>
        <w:t>Porto Alegre</w:t>
      </w:r>
      <w:r w:rsidRPr="00474F7A">
        <w:rPr>
          <w:rFonts w:asciiTheme="minorHAnsi" w:hAnsiTheme="minorHAnsi" w:cstheme="minorHAnsi"/>
          <w:sz w:val="24"/>
          <w:szCs w:val="24"/>
        </w:rPr>
        <w:t xml:space="preserve">, </w:t>
      </w:r>
      <w:r w:rsidR="00474F7A" w:rsidRPr="00474F7A">
        <w:rPr>
          <w:rFonts w:asciiTheme="minorHAnsi" w:hAnsiTheme="minorHAnsi" w:cstheme="minorHAnsi"/>
          <w:sz w:val="24"/>
          <w:szCs w:val="24"/>
        </w:rPr>
        <w:t>12</w:t>
      </w:r>
      <w:r w:rsidRPr="00474F7A">
        <w:rPr>
          <w:rFonts w:asciiTheme="minorHAnsi" w:hAnsiTheme="minorHAnsi" w:cstheme="minorHAnsi"/>
          <w:sz w:val="24"/>
          <w:szCs w:val="24"/>
        </w:rPr>
        <w:t xml:space="preserve"> de </w:t>
      </w:r>
      <w:proofErr w:type="gramStart"/>
      <w:r w:rsidR="00474F7A" w:rsidRPr="00474F7A">
        <w:rPr>
          <w:rFonts w:asciiTheme="minorHAnsi" w:hAnsiTheme="minorHAnsi" w:cstheme="minorHAnsi"/>
          <w:sz w:val="24"/>
          <w:szCs w:val="24"/>
        </w:rPr>
        <w:t>Setembro</w:t>
      </w:r>
      <w:proofErr w:type="gramEnd"/>
      <w:r w:rsidRPr="00474F7A">
        <w:rPr>
          <w:rFonts w:asciiTheme="minorHAnsi" w:hAnsiTheme="minorHAnsi" w:cstheme="minorHAnsi"/>
          <w:sz w:val="24"/>
          <w:szCs w:val="24"/>
        </w:rPr>
        <w:t xml:space="preserve"> de 2023.</w:t>
      </w:r>
      <w:r w:rsidRPr="00474F7A">
        <w:rPr>
          <w:rFonts w:asciiTheme="minorHAnsi" w:hAnsiTheme="minorHAnsi" w:cstheme="minorHAnsi"/>
          <w:sz w:val="24"/>
          <w:szCs w:val="24"/>
        </w:rPr>
        <w:br/>
      </w:r>
      <w:r w:rsidRPr="00474F7A">
        <w:rPr>
          <w:rFonts w:asciiTheme="minorHAnsi" w:hAnsiTheme="minorHAnsi" w:cstheme="minorHAnsi"/>
          <w:sz w:val="24"/>
          <w:szCs w:val="24"/>
        </w:rPr>
        <w:br/>
      </w:r>
      <w:r w:rsidRPr="00474F7A">
        <w:rPr>
          <w:rFonts w:asciiTheme="minorHAnsi" w:hAnsiTheme="minorHAnsi" w:cstheme="minorHAnsi"/>
          <w:b/>
          <w:bCs/>
          <w:sz w:val="24"/>
          <w:szCs w:val="24"/>
        </w:rPr>
        <w:t>JOÃO BARBOSA</w:t>
      </w:r>
      <w:r w:rsidRPr="00474F7A">
        <w:rPr>
          <w:rFonts w:asciiTheme="minorHAnsi" w:hAnsiTheme="minorHAnsi" w:cstheme="minorHAnsi"/>
          <w:b/>
          <w:bCs/>
          <w:sz w:val="24"/>
          <w:szCs w:val="24"/>
        </w:rPr>
        <w:br/>
        <w:t>OAB/RS 90657-A</w:t>
      </w:r>
    </w:p>
    <w:p w14:paraId="60DCF190" w14:textId="0308029C" w:rsidR="00FA2C18" w:rsidRPr="00474F7A" w:rsidRDefault="00FA2C18" w:rsidP="00FA2C18">
      <w:pPr>
        <w:tabs>
          <w:tab w:val="left" w:pos="3180"/>
        </w:tabs>
        <w:rPr>
          <w:rFonts w:asciiTheme="minorHAnsi" w:hAnsiTheme="minorHAnsi" w:cstheme="minorHAnsi"/>
          <w:sz w:val="24"/>
          <w:szCs w:val="24"/>
        </w:rPr>
      </w:pPr>
    </w:p>
    <w:sectPr w:rsidR="00FA2C18" w:rsidRPr="00474F7A" w:rsidSect="0076787A">
      <w:footerReference w:type="default" r:id="rId10"/>
      <w:pgSz w:w="11906" w:h="16838"/>
      <w:pgMar w:top="426" w:right="707" w:bottom="284" w:left="1134" w:header="147" w:footer="2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B38D33" w14:textId="77777777" w:rsidR="0075211E" w:rsidRDefault="0075211E">
      <w:pPr>
        <w:spacing w:after="0" w:line="240" w:lineRule="auto"/>
      </w:pPr>
      <w:r>
        <w:separator/>
      </w:r>
    </w:p>
  </w:endnote>
  <w:endnote w:type="continuationSeparator" w:id="0">
    <w:p w14:paraId="0E53E55B" w14:textId="77777777" w:rsidR="0075211E" w:rsidRDefault="007521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F13502" w14:textId="77777777" w:rsidR="00FA2C18" w:rsidRDefault="005941C5" w:rsidP="00FE5317">
    <w:pPr>
      <w:pStyle w:val="Rodap"/>
      <w:jc w:val="center"/>
      <w:rPr>
        <w:sz w:val="18"/>
      </w:rPr>
    </w:pPr>
    <w:r w:rsidRPr="00FA2C18">
      <w:rPr>
        <w:sz w:val="18"/>
      </w:rPr>
      <w:t>Rua do Passeio, 38, Torre 2, 15º andar - Sala 1509/1512 – Centro - RJ – Rio de Janeiro - CEP:20021-290</w:t>
    </w:r>
  </w:p>
  <w:p w14:paraId="2F8B6DF0" w14:textId="77777777" w:rsidR="00FE5317" w:rsidRPr="00FE5317" w:rsidRDefault="005941C5" w:rsidP="00FE5317">
    <w:pPr>
      <w:pStyle w:val="Rodap"/>
      <w:jc w:val="center"/>
      <w:rPr>
        <w:sz w:val="18"/>
      </w:rPr>
    </w:pPr>
    <w:r w:rsidRPr="00FE5317">
      <w:rPr>
        <w:sz w:val="18"/>
      </w:rPr>
      <w:t>www.joaobarbosaadvass.com.br</w:t>
    </w:r>
  </w:p>
  <w:p w14:paraId="13054C5C" w14:textId="77777777" w:rsidR="00FE5317" w:rsidRDefault="00FE531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57EE7F" w14:textId="77777777" w:rsidR="0075211E" w:rsidRDefault="0075211E">
      <w:pPr>
        <w:spacing w:after="0" w:line="240" w:lineRule="auto"/>
      </w:pPr>
      <w:r>
        <w:separator/>
      </w:r>
    </w:p>
  </w:footnote>
  <w:footnote w:type="continuationSeparator" w:id="0">
    <w:p w14:paraId="1F93C781" w14:textId="77777777" w:rsidR="0075211E" w:rsidRDefault="007521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B10EFA"/>
    <w:multiLevelType w:val="hybridMultilevel"/>
    <w:tmpl w:val="CACA266A"/>
    <w:lvl w:ilvl="0" w:tplc="2C7AB3F2">
      <w:start w:val="1"/>
      <w:numFmt w:val="decimal"/>
      <w:lvlText w:val="%1."/>
      <w:lvlJc w:val="left"/>
      <w:pPr>
        <w:ind w:left="1778" w:hanging="360"/>
      </w:pPr>
      <w:rPr>
        <w:rFonts w:hint="default"/>
        <w:b w:val="0"/>
        <w:bCs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 w15:restartNumberingAfterBreak="0">
    <w:nsid w:val="327034FC"/>
    <w:multiLevelType w:val="hybridMultilevel"/>
    <w:tmpl w:val="13B6A5B4"/>
    <w:lvl w:ilvl="0" w:tplc="D70ED4AA">
      <w:start w:val="1"/>
      <w:numFmt w:val="upperRoman"/>
      <w:lvlText w:val="%1."/>
      <w:lvlJc w:val="left"/>
      <w:pPr>
        <w:ind w:left="2989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1160832">
    <w:abstractNumId w:val="1"/>
  </w:num>
  <w:num w:numId="2" w16cid:durableId="17877676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9B7"/>
    <w:rsid w:val="00007507"/>
    <w:rsid w:val="00053053"/>
    <w:rsid w:val="000C60A8"/>
    <w:rsid w:val="00134CF8"/>
    <w:rsid w:val="001800C5"/>
    <w:rsid w:val="0019189C"/>
    <w:rsid w:val="001A63B0"/>
    <w:rsid w:val="001B3D41"/>
    <w:rsid w:val="001D0304"/>
    <w:rsid w:val="001E7743"/>
    <w:rsid w:val="001F0559"/>
    <w:rsid w:val="001F0FEB"/>
    <w:rsid w:val="001F5D2E"/>
    <w:rsid w:val="002A5CDC"/>
    <w:rsid w:val="00326B23"/>
    <w:rsid w:val="003349B7"/>
    <w:rsid w:val="003670D4"/>
    <w:rsid w:val="0037684E"/>
    <w:rsid w:val="00387F34"/>
    <w:rsid w:val="003D4D6B"/>
    <w:rsid w:val="003D51EC"/>
    <w:rsid w:val="003D67C8"/>
    <w:rsid w:val="003F5DCE"/>
    <w:rsid w:val="00404C94"/>
    <w:rsid w:val="00461F2B"/>
    <w:rsid w:val="00474F54"/>
    <w:rsid w:val="00474F7A"/>
    <w:rsid w:val="00486EBB"/>
    <w:rsid w:val="004A4A27"/>
    <w:rsid w:val="004B6F1F"/>
    <w:rsid w:val="004C1027"/>
    <w:rsid w:val="00506F3C"/>
    <w:rsid w:val="0052134B"/>
    <w:rsid w:val="00530F86"/>
    <w:rsid w:val="00554CA9"/>
    <w:rsid w:val="00563BC7"/>
    <w:rsid w:val="005663F9"/>
    <w:rsid w:val="005869BC"/>
    <w:rsid w:val="00592A81"/>
    <w:rsid w:val="005941C5"/>
    <w:rsid w:val="005C1724"/>
    <w:rsid w:val="005C17AF"/>
    <w:rsid w:val="005C3F3A"/>
    <w:rsid w:val="005D4224"/>
    <w:rsid w:val="005D5CD2"/>
    <w:rsid w:val="005E226B"/>
    <w:rsid w:val="00601470"/>
    <w:rsid w:val="00634EAB"/>
    <w:rsid w:val="00654BB2"/>
    <w:rsid w:val="0068780F"/>
    <w:rsid w:val="006939CA"/>
    <w:rsid w:val="006B066B"/>
    <w:rsid w:val="006B217B"/>
    <w:rsid w:val="006B5371"/>
    <w:rsid w:val="006F66E3"/>
    <w:rsid w:val="006F714B"/>
    <w:rsid w:val="006F7A6B"/>
    <w:rsid w:val="00701612"/>
    <w:rsid w:val="00751AA7"/>
    <w:rsid w:val="0075211E"/>
    <w:rsid w:val="0076787A"/>
    <w:rsid w:val="00772B27"/>
    <w:rsid w:val="007A4565"/>
    <w:rsid w:val="007B425F"/>
    <w:rsid w:val="007D15EA"/>
    <w:rsid w:val="007E1F86"/>
    <w:rsid w:val="00873596"/>
    <w:rsid w:val="008816D3"/>
    <w:rsid w:val="00886D30"/>
    <w:rsid w:val="008B00C4"/>
    <w:rsid w:val="008B54B3"/>
    <w:rsid w:val="008C388E"/>
    <w:rsid w:val="008E1AB2"/>
    <w:rsid w:val="008E212E"/>
    <w:rsid w:val="008E3C23"/>
    <w:rsid w:val="008F4AD0"/>
    <w:rsid w:val="008F4CF5"/>
    <w:rsid w:val="00956E0D"/>
    <w:rsid w:val="00984BF3"/>
    <w:rsid w:val="009D3C6C"/>
    <w:rsid w:val="009E3B76"/>
    <w:rsid w:val="00A1361D"/>
    <w:rsid w:val="00A174F5"/>
    <w:rsid w:val="00A20A5C"/>
    <w:rsid w:val="00A20B42"/>
    <w:rsid w:val="00A3601A"/>
    <w:rsid w:val="00A3618D"/>
    <w:rsid w:val="00A96D20"/>
    <w:rsid w:val="00AA537D"/>
    <w:rsid w:val="00AA73E4"/>
    <w:rsid w:val="00AB4870"/>
    <w:rsid w:val="00B66B8F"/>
    <w:rsid w:val="00B73460"/>
    <w:rsid w:val="00B90604"/>
    <w:rsid w:val="00B96171"/>
    <w:rsid w:val="00BC1EE4"/>
    <w:rsid w:val="00BE3E62"/>
    <w:rsid w:val="00C04029"/>
    <w:rsid w:val="00C57E6D"/>
    <w:rsid w:val="00C81778"/>
    <w:rsid w:val="00CA5D7E"/>
    <w:rsid w:val="00CB124B"/>
    <w:rsid w:val="00CC074C"/>
    <w:rsid w:val="00CF5DAA"/>
    <w:rsid w:val="00D24D4B"/>
    <w:rsid w:val="00D40192"/>
    <w:rsid w:val="00D624FD"/>
    <w:rsid w:val="00D87712"/>
    <w:rsid w:val="00DA4388"/>
    <w:rsid w:val="00DE4CBF"/>
    <w:rsid w:val="00E015EA"/>
    <w:rsid w:val="00E67247"/>
    <w:rsid w:val="00E81E46"/>
    <w:rsid w:val="00EB50B2"/>
    <w:rsid w:val="00EB6B0C"/>
    <w:rsid w:val="00EC3A99"/>
    <w:rsid w:val="00F26943"/>
    <w:rsid w:val="00F37331"/>
    <w:rsid w:val="00FA2C18"/>
    <w:rsid w:val="00FE531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FB894B"/>
  <w15:docId w15:val="{A173964C-702F-4378-9A92-F2209F7BB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E531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E5317"/>
  </w:style>
  <w:style w:type="paragraph" w:styleId="Rodap">
    <w:name w:val="footer"/>
    <w:basedOn w:val="Normal"/>
    <w:link w:val="RodapChar"/>
    <w:uiPriority w:val="99"/>
    <w:unhideWhenUsed/>
    <w:rsid w:val="00FE531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E5317"/>
  </w:style>
  <w:style w:type="paragraph" w:styleId="NormalWeb">
    <w:name w:val="Normal (Web)"/>
    <w:basedOn w:val="Normal"/>
    <w:uiPriority w:val="99"/>
    <w:semiHidden/>
    <w:unhideWhenUsed/>
    <w:rsid w:val="005941C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39"/>
    <w:rsid w:val="008B00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qFormat/>
    <w:rsid w:val="00AB4870"/>
    <w:pPr>
      <w:spacing w:after="0" w:line="240" w:lineRule="auto"/>
      <w:ind w:left="720"/>
      <w:contextualSpacing/>
    </w:pPr>
    <w:rPr>
      <w:rFonts w:asciiTheme="minorHAnsi" w:eastAsiaTheme="minorEastAsia" w:hAnsiTheme="minorHAnsi" w:cstheme="minorBidi"/>
      <w:sz w:val="24"/>
      <w:szCs w:val="24"/>
      <w:lang w:val="en-US" w:eastAsia="ja-JP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AB4870"/>
    <w:pPr>
      <w:spacing w:after="0" w:line="240" w:lineRule="auto"/>
    </w:pPr>
    <w:rPr>
      <w:rFonts w:asciiTheme="minorHAnsi" w:eastAsiaTheme="minorEastAsia" w:hAnsiTheme="minorHAnsi" w:cstheme="minorBidi"/>
      <w:sz w:val="20"/>
      <w:szCs w:val="20"/>
      <w:lang w:val="en-US" w:eastAsia="ja-JP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AB4870"/>
    <w:rPr>
      <w:rFonts w:asciiTheme="minorHAnsi" w:eastAsiaTheme="minorEastAsia" w:hAnsiTheme="minorHAnsi" w:cstheme="minorBidi"/>
      <w:lang w:val="en-US" w:eastAsia="ja-JP"/>
    </w:rPr>
  </w:style>
  <w:style w:type="character" w:styleId="Refdenotaderodap">
    <w:name w:val="footnote reference"/>
    <w:aliases w:val="sobrescrito,Referência de rodapé"/>
    <w:basedOn w:val="Fontepargpadro"/>
    <w:unhideWhenUsed/>
    <w:rsid w:val="00AB487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29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9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1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803AE5-D997-4FE1-862F-68EBCCDF90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1278</Words>
  <Characters>6906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Walter Araujo</dc:creator>
  <cp:lastModifiedBy>Lohan dos Santos Mota</cp:lastModifiedBy>
  <cp:revision>2</cp:revision>
  <dcterms:created xsi:type="dcterms:W3CDTF">2023-09-12T18:48:00Z</dcterms:created>
  <dcterms:modified xsi:type="dcterms:W3CDTF">2023-09-12T18:48:00Z</dcterms:modified>
</cp:coreProperties>
</file>