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FAF10" w14:textId="77777777" w:rsidR="00F13BE3" w:rsidRDefault="00442D61">
      <w:pPr>
        <w:spacing w:after="200" w:line="240" w:lineRule="auto"/>
        <w:jc w:val="right"/>
        <w:rPr>
          <w:rFonts w:cs="Calibri"/>
          <w:sz w:val="20"/>
          <w:szCs w:val="20"/>
        </w:rPr>
      </w:pPr>
      <w:r>
        <w:rPr>
          <w:rFonts w:cs="Calibri"/>
          <w:sz w:val="16"/>
          <w:szCs w:val="16"/>
        </w:rPr>
        <w:t>20.000.00532/2023- C3/ 2023-00054/ INVALIDEZ</w:t>
      </w:r>
    </w:p>
    <w:tbl>
      <w:tblPr>
        <w:tblpPr w:vertAnchor="text" w:tblpXSpec="right" w:tblpY="1"/>
        <w:tblOverlap w:val="never"/>
        <w:tblW w:w="96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5"/>
      </w:tblGrid>
      <w:tr w:rsidR="00F13BE3" w14:paraId="38D24ABF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BBCDC8" w14:textId="77777777" w:rsidR="00F13BE3" w:rsidRDefault="00442D6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DEC312" wp14:editId="07EE46D6">
                  <wp:extent cx="1866900" cy="1343025"/>
                  <wp:effectExtent l="0" t="0" r="0" b="0"/>
                  <wp:docPr id="100002" name="Imagem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A5A19" w14:textId="77777777" w:rsidR="00F13BE3" w:rsidRDefault="00442D61">
      <w:pPr>
        <w:spacing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34AF73AF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49F5CB21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757E808F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1116EA69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372B666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170385D6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620AD4B" w14:textId="5009AF4A" w:rsidR="00F13BE3" w:rsidRPr="00442D61" w:rsidRDefault="00442D61">
      <w:pPr>
        <w:spacing w:before="200" w:after="200" w:line="24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EXMO. SR. DR. JUIZ FEDERAL DO  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 xml:space="preserve">ª VARA FEDERAL DA SUBSEÇÃO DE </w:t>
      </w:r>
      <w:r>
        <w:rPr>
          <w:rFonts w:cs="Calibri"/>
          <w:b/>
          <w:bCs/>
        </w:rPr>
        <w:t>ITAJAÍ DA SEÇÃO JUDICIÁRIA DE SANTA CATARINA</w:t>
      </w:r>
      <w:r>
        <w:rPr>
          <w:rFonts w:cs="Calibri"/>
          <w:sz w:val="20"/>
          <w:szCs w:val="20"/>
        </w:rPr>
        <w:t> </w:t>
      </w:r>
    </w:p>
    <w:p w14:paraId="2EA4D94F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53174FC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55618D62" w14:textId="1E967E2E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Processo: </w:t>
      </w:r>
      <w:r>
        <w:t>5000448-37.2023.4.04.7208</w:t>
      </w:r>
      <w:r w:rsidRPr="00442D61">
        <w:t xml:space="preserve"> </w:t>
      </w:r>
    </w:p>
    <w:tbl>
      <w:tblPr>
        <w:tblpPr w:vertAnchor="text" w:tblpXSpec="right" w:tblpY="1"/>
        <w:tblOverlap w:val="never"/>
        <w:tblW w:w="4680" w:type="dxa"/>
        <w:tblCellSpacing w:w="8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</w:tblGrid>
      <w:tr w:rsidR="00F13BE3" w14:paraId="50556A7C" w14:textId="77777777">
        <w:trPr>
          <w:tblCellSpacing w:w="8" w:type="dxa"/>
        </w:trPr>
        <w:tc>
          <w:tcPr>
            <w:tcW w:w="0" w:type="auto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CCCCCC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 w14:paraId="1A79DE64" w14:textId="77777777" w:rsidR="00F13BE3" w:rsidRDefault="00442D6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SÚMULA 474 STJ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: “A indenização do seguro DPVAT, em caso de invalidez parcial do </w:t>
            </w:r>
            <w:r>
              <w:rPr>
                <w:rFonts w:cs="Calibri"/>
                <w:color w:val="000000"/>
                <w:sz w:val="24"/>
                <w:szCs w:val="24"/>
              </w:rPr>
              <w:t>beneficiário, será paga de forma proporcional ao grau de invalidez."</w:t>
            </w:r>
          </w:p>
        </w:tc>
      </w:tr>
    </w:tbl>
    <w:p w14:paraId="77E2EDD0" w14:textId="77777777" w:rsidR="00F13BE3" w:rsidRDefault="00442D61">
      <w:pPr>
        <w:spacing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57CA2B70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1F150AB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21B04F98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3EA38CA" w14:textId="4FCA5821" w:rsidR="00F13BE3" w:rsidRDefault="00442D61">
      <w:pPr>
        <w:spacing w:before="200" w:after="200" w:line="240" w:lineRule="auto"/>
        <w:ind w:firstLine="1701"/>
        <w:jc w:val="both"/>
        <w:rPr>
          <w:rFonts w:cs="Calibri"/>
          <w:sz w:val="20"/>
          <w:szCs w:val="20"/>
        </w:rPr>
      </w:pPr>
      <w:r>
        <w:rPr>
          <w:rFonts w:cs="Calibri"/>
        </w:rPr>
        <w:t>                                               </w:t>
      </w:r>
      <w:r>
        <w:rPr>
          <w:rFonts w:cs="Calibri"/>
          <w:b/>
          <w:bCs/>
        </w:rPr>
        <w:t xml:space="preserve"> </w:t>
      </w:r>
      <w:r w:rsidRPr="00310224">
        <w:rPr>
          <w:rFonts w:cs="Calibri"/>
          <w:b/>
          <w:bCs/>
          <w:sz w:val="20"/>
          <w:szCs w:val="20"/>
        </w:rPr>
        <w:t>FUNDO DO SEGURO OBRIGATÓRIO DE DANOS PESSOAIS CAUSADOS POR VEÍCULOS AUTOMOTORES DE VIA TERRESTRE, OU POR SUA CARGA, A PESSOAS TRANSPORTADAS OU NÃO - DPVAT</w:t>
      </w:r>
      <w:r>
        <w:rPr>
          <w:rFonts w:cs="Calibri"/>
          <w:sz w:val="20"/>
          <w:szCs w:val="20"/>
        </w:rPr>
        <w:t xml:space="preserve">, nos termos das Resoluções CNSP n.° 400 de 2020, e n.°s 402 e 403 de 2021, na qualidade de administradora do Seguro Obrigatório de Danos Pessoais causados por Veículos Automotores de Via Terrestre ou por sua carga, a pessoas transportadas ou não – Seguro DPVAT, cf. art.s 2.° e 3.°, II do Estatuto do DPVAT, neste ato representado pela </w:t>
      </w:r>
      <w:r w:rsidRPr="00310224">
        <w:rPr>
          <w:rFonts w:cs="Calibri"/>
          <w:b/>
          <w:bCs/>
          <w:sz w:val="20"/>
          <w:szCs w:val="20"/>
        </w:rPr>
        <w:t>CAIXA ECONÔMICA FEDERAL – CAIXA,</w:t>
      </w:r>
      <w:r>
        <w:rPr>
          <w:rFonts w:cs="Calibri"/>
          <w:sz w:val="20"/>
          <w:szCs w:val="20"/>
        </w:rPr>
        <w:t xml:space="preserve"> instituição financeira sob a forma de empresa pública, unipessoal, vinculada ao Ministério da Fazenda, criada pelo Decreto-lei nº 759, de 12.08.1969, alterado pelo decreto Lei nº 1.259 de 19.02.1973, regendo-se atualmente pelo Estatuto aprovado pelo Decreto nº 6.132, de 22.06.2007, com sede no Setor Bancário Sul, Quadra 4, lote 3/4, em Brasília - DF, inscrita no CNPJ/MF sob nº 00.360.305/0001-04 e Jurídico Regional neste Estado, caixa postal eletrônica cepva@caixa.gov.br, onde recebe citações, intimações e notificações de estilo, por seu advogado que esta subscreve, mandato incluso</w:t>
      </w:r>
      <w:r>
        <w:rPr>
          <w:rFonts w:cs="Calibri"/>
        </w:rPr>
        <w:t xml:space="preserve"> nos autos da </w:t>
      </w:r>
      <w:r>
        <w:rPr>
          <w:rFonts w:cs="Calibri"/>
          <w:b/>
          <w:bCs/>
          <w:i/>
          <w:iCs/>
        </w:rPr>
        <w:t xml:space="preserve">AÇÃO DE COBRANÇA DO SEGURO DPVAT, </w:t>
      </w:r>
      <w:r>
        <w:rPr>
          <w:rFonts w:cs="Calibri"/>
        </w:rPr>
        <w:t>que lhe promove</w:t>
      </w:r>
      <w:r>
        <w:rPr>
          <w:rFonts w:cs="Calibri"/>
        </w:rPr>
        <w:t xml:space="preserve"> </w:t>
      </w:r>
      <w:r>
        <w:rPr>
          <w:rFonts w:cs="Calibri"/>
          <w:b/>
          <w:bCs/>
        </w:rPr>
        <w:t>ALEXANDRE LUIZ JUNKES</w:t>
      </w:r>
      <w:r>
        <w:rPr>
          <w:rFonts w:cs="Calibri"/>
        </w:rPr>
        <w:t xml:space="preserve">, em trâmite perante este Douto Juízo, vem, </w:t>
      </w:r>
      <w:r>
        <w:rPr>
          <w:rFonts w:cs="Calibri"/>
          <w:i/>
          <w:iCs/>
        </w:rPr>
        <w:t>mui</w:t>
      </w:r>
      <w:r>
        <w:rPr>
          <w:rFonts w:cs="Calibri"/>
        </w:rPr>
        <w:t xml:space="preserve"> respeitosamente, à presença de Vossa Excelência, apresentar</w:t>
      </w:r>
    </w:p>
    <w:p w14:paraId="4B915B33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</w:rPr>
        <w:t>C</w:t>
      </w:r>
      <w:r>
        <w:rPr>
          <w:rFonts w:cs="Calibri"/>
          <w:b/>
          <w:bCs/>
        </w:rPr>
        <w:t xml:space="preserve"> O N T E S T A Ç Ã O</w:t>
      </w:r>
    </w:p>
    <w:p w14:paraId="226487C0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Consoante às razões de fato e de direito que passa a expor</w:t>
      </w:r>
    </w:p>
    <w:p w14:paraId="05B88A86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BREVE SÍNTESE DA DEMANDA</w:t>
      </w:r>
    </w:p>
    <w:p w14:paraId="13A6EBE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Alega a parte Autora em sua peça vestibular que foi vítima de acidente automobilístico na data de </w:t>
      </w:r>
      <w:r>
        <w:rPr>
          <w:rFonts w:cs="Calibri"/>
          <w:b/>
          <w:bCs/>
        </w:rPr>
        <w:t>08/02/2021</w:t>
      </w:r>
      <w:r>
        <w:rPr>
          <w:rFonts w:cs="Calibri"/>
        </w:rPr>
        <w:t xml:space="preserve">, restando permanentemente inválida. </w:t>
      </w:r>
    </w:p>
    <w:p w14:paraId="05B3EF3C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Destaca-se que a parte apenas procedeu com o registro na Delegacia de Polícia na data </w:t>
      </w:r>
      <w:r>
        <w:rPr>
          <w:rStyle w:val="var"/>
          <w:rFonts w:cs="Calibri"/>
          <w:b/>
          <w:bCs/>
          <w:shd w:val="clear" w:color="auto" w:fill="FAEBD7"/>
        </w:rPr>
        <w:t>24/02/2021</w:t>
      </w:r>
      <w:r>
        <w:rPr>
          <w:rFonts w:cs="Calibri"/>
        </w:rPr>
        <w:t>.</w:t>
      </w:r>
    </w:p>
    <w:p w14:paraId="62ED71C3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Cumpre escla</w:t>
      </w:r>
      <w:r>
        <w:rPr>
          <w:rFonts w:cs="Calibri"/>
        </w:rPr>
        <w:t>recer que em que pese a parte autora realizar requerimento do pagamento, através da via administrativa, porém, o sinistro foi cancelado por inatividade, haja vista que a parte autora não apresentou a documentação necessária para a perfeita regulação do sin</w:t>
      </w:r>
      <w:r>
        <w:rPr>
          <w:rFonts w:cs="Calibri"/>
        </w:rPr>
        <w:t>istro.</w:t>
      </w:r>
    </w:p>
    <w:p w14:paraId="4A32430B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Não obstante, em qualquer hipótese de acidente, a atitude normal do segurado é procurar a seguradora, para que esta regule, primeiramente, o sinistro. Somente em caso de não pagamento, ressarcimento incompleto ou de mora, as demandas devem ser ajuiz</w:t>
      </w:r>
      <w:r>
        <w:rPr>
          <w:rFonts w:cs="Calibri"/>
        </w:rPr>
        <w:t xml:space="preserve">adas. </w:t>
      </w:r>
    </w:p>
    <w:p w14:paraId="0542EAD8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lastRenderedPageBreak/>
        <w:t>Assim, tendo o autor d</w:t>
      </w:r>
      <w:r>
        <w:rPr>
          <w:rFonts w:cs="Calibri"/>
          <w:sz w:val="20"/>
          <w:szCs w:val="20"/>
        </w:rPr>
        <w:t>eixado de apresentar a documentação exigida por lei, carecendo o autor de uma condição específica do regular exercício do direito de ação, qual seja, interesse de agir.</w:t>
      </w:r>
    </w:p>
    <w:p w14:paraId="73381EE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Compulsando atentamente aos autos, em nenhum momento foi d</w:t>
      </w:r>
      <w:r>
        <w:rPr>
          <w:rFonts w:cs="Calibri"/>
        </w:rPr>
        <w:t>emonstrado e comprovado de forma contundente que a parte autora faz jus ao pleito deduzido na presente demanda, devendo o pleito ser julgado extinto em virtude da inocorrência de mora por parte da Ré.</w:t>
      </w:r>
    </w:p>
    <w:p w14:paraId="4B05A9B4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A pretensão esposada na inicial não merece prosperar, v</w:t>
      </w:r>
      <w:r>
        <w:rPr>
          <w:rFonts w:cs="Calibri"/>
        </w:rPr>
        <w:t>isto que sua argumentação afigura-se totalmente contrária à orientação jurisprudencial traçada pelo Superior Tribunal de Justiça, bem como preceitua a legislação vigente sobre o DPVAT. É o que se demonstrará em seguida.</w:t>
      </w:r>
    </w:p>
    <w:p w14:paraId="334C43EB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FD66CEF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PRELIMINARMENTE</w:t>
      </w:r>
    </w:p>
    <w:p w14:paraId="301DC925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DA TEMPESTIVIDADE</w:t>
      </w:r>
    </w:p>
    <w:p w14:paraId="01BA4C63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A Ré apresenta a presente contestação em consonância com regra prevista no art. 218, § 4º do CPC/2015, prestigiando os princípios da celeridade, economia processual e boa-fé, pugnando desde já pelo recebimento da mesma.</w:t>
      </w:r>
    </w:p>
    <w:p w14:paraId="6311316D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25A21D09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DO DESINTERESSE NA REALIZAÇÃO DA A</w:t>
      </w:r>
      <w:r>
        <w:rPr>
          <w:rFonts w:cs="Calibri"/>
          <w:b/>
          <w:bCs/>
          <w:u w:val="single"/>
        </w:rPr>
        <w:t>UDIÊNCIA PRELIMINAR DE CONCILIAÇÃO</w:t>
      </w:r>
    </w:p>
    <w:p w14:paraId="5740A51B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Conforme se observa na exordial, a natureza do pedido do Seguro Obrigatório DPVAT, cujo cerne da questão é a suposta invalidez do demandante e o grau da lesão sofrida para fins indenizatórios do referido Seguro.</w:t>
      </w:r>
    </w:p>
    <w:p w14:paraId="660AD78B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Assim, 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</w:rPr>
        <w:t>rna-se imprescindível a realização da prova pericial</w:t>
      </w:r>
      <w:r>
        <w:rPr>
          <w:rFonts w:cs="Calibri"/>
        </w:rPr>
        <w:t xml:space="preserve">, pois, a Lei do DPVAT prevê graus diferenciados referentes à extensão das lesões acometidas pelas vítimas, classificando-as em total ou parcial, esta última subdividida em completa e incompleta, em caso </w:t>
      </w:r>
      <w:r>
        <w:rPr>
          <w:rFonts w:cs="Calibri"/>
        </w:rPr>
        <w:t>de invalidez parcial do beneficiário a indenização será paga de forma proporcional ao grau da debilidade sofrida.</w:t>
      </w:r>
    </w:p>
    <w:p w14:paraId="48FBEE6D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Desse modo, informa que não há interesse na realização da audiência preliminar de conciliação, e, visando dirimir as dúvidas existentes sobre </w:t>
      </w:r>
      <w:r>
        <w:rPr>
          <w:rFonts w:cs="Calibri"/>
        </w:rPr>
        <w:t>a invalidez do autor, requer, se Vossa Excelência assim entender, a antecipação da prova pericial nos termos do art. 381, do CPC/2015.</w:t>
      </w:r>
    </w:p>
    <w:p w14:paraId="03F699E7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  <w:u w:val="single"/>
        </w:rPr>
        <w:t xml:space="preserve">DA FALTA DE INTERESSE DE AGIR </w:t>
      </w:r>
    </w:p>
    <w:p w14:paraId="267ADF47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  <w:u w:val="single"/>
        </w:rPr>
        <w:t xml:space="preserve">INÉRCIA DA PARTE AUTORA NO REQUERIMENTO ADMINISTRATIVO </w:t>
      </w:r>
    </w:p>
    <w:p w14:paraId="52D46EA6" w14:textId="3739F3AA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i/>
          <w:iCs/>
          <w:sz w:val="20"/>
          <w:szCs w:val="20"/>
        </w:rPr>
        <w:t>Ab initio</w:t>
      </w:r>
      <w:r>
        <w:rPr>
          <w:rFonts w:cs="Calibri"/>
          <w:sz w:val="20"/>
          <w:szCs w:val="20"/>
        </w:rPr>
        <w:t>, cumpre esclarecer que a</w:t>
      </w:r>
      <w:r>
        <w:rPr>
          <w:rFonts w:cs="Calibri"/>
          <w:sz w:val="20"/>
          <w:szCs w:val="20"/>
        </w:rPr>
        <w:t xml:space="preserve"> parte autora requereu o pagamento, através da via administrativa</w:t>
      </w:r>
      <w:r>
        <w:rPr>
          <w:rFonts w:cs="Calibri"/>
          <w:sz w:val="20"/>
          <w:szCs w:val="20"/>
        </w:rPr>
        <w:t>.</w:t>
      </w:r>
    </w:p>
    <w:p w14:paraId="3AA5B790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Ocorre que a parte autora não entregou toda a documentação necessária, eis que deixou de apresentar </w:t>
      </w:r>
      <w:r>
        <w:rPr>
          <w:rFonts w:cs="Calibri"/>
          <w:b/>
          <w:bCs/>
          <w:sz w:val="20"/>
          <w:szCs w:val="20"/>
        </w:rPr>
        <w:t>DOCUMENTO FALTANTE.</w:t>
      </w:r>
    </w:p>
    <w:p w14:paraId="027FE050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Assim, na data de </w:t>
      </w:r>
      <w:r>
        <w:rPr>
          <w:rFonts w:cs="Calibri"/>
          <w:b/>
          <w:bCs/>
          <w:sz w:val="20"/>
          <w:szCs w:val="20"/>
        </w:rPr>
        <w:t>DATA EXIGÊNCIA DE DOC</w:t>
      </w:r>
      <w:r>
        <w:rPr>
          <w:rFonts w:cs="Calibri"/>
          <w:b/>
          <w:bCs/>
          <w:sz w:val="20"/>
          <w:szCs w:val="20"/>
        </w:rPr>
        <w:t xml:space="preserve">UMENTOS </w:t>
      </w:r>
      <w:r>
        <w:rPr>
          <w:rFonts w:cs="Calibri"/>
          <w:sz w:val="20"/>
          <w:szCs w:val="20"/>
        </w:rPr>
        <w:t>a Seguradora enviou correspondência a parte autora a qual quedou-se inerte.</w:t>
      </w:r>
    </w:p>
    <w:p w14:paraId="7ECD1E19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De acordo com o art. 5º, §1º, da Lei nº 6.194/74, a regulação do sinistro deve ser realizada no prazo de 30 dias pela seguradora mediante a apresentação pelo segurado dos d</w:t>
      </w:r>
      <w:r>
        <w:rPr>
          <w:rFonts w:cs="Calibri"/>
          <w:sz w:val="20"/>
          <w:szCs w:val="20"/>
        </w:rPr>
        <w:t>ocumentos que o parágrafo do dispositivo menciona, vejamos:</w:t>
      </w:r>
    </w:p>
    <w:p w14:paraId="1E089867" w14:textId="77777777" w:rsidR="00F13BE3" w:rsidRDefault="00442D61" w:rsidP="00442D61">
      <w:pPr>
        <w:spacing w:before="200" w:after="200" w:line="240" w:lineRule="auto"/>
        <w:ind w:left="2268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§ 1º - A indenização referida neste artigo será paga no prazo de 5 (cinco) dias a contar da apresentação dos seguintes documentos: </w:t>
      </w:r>
    </w:p>
    <w:p w14:paraId="4ACB6070" w14:textId="77777777" w:rsidR="00F13BE3" w:rsidRDefault="00442D61" w:rsidP="00442D61">
      <w:pPr>
        <w:spacing w:before="200" w:after="200" w:line="240" w:lineRule="auto"/>
        <w:ind w:left="2268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§2ºOs documentos referidos no </w:t>
      </w:r>
      <w:r>
        <w:rPr>
          <w:rFonts w:cs="Calibri"/>
          <w:b/>
          <w:bCs/>
          <w:sz w:val="20"/>
          <w:szCs w:val="20"/>
        </w:rPr>
        <w:t xml:space="preserve">§1º serão entregues à </w:t>
      </w:r>
      <w:r>
        <w:rPr>
          <w:rFonts w:cs="Calibri"/>
          <w:b/>
          <w:bCs/>
          <w:sz w:val="20"/>
          <w:szCs w:val="20"/>
        </w:rPr>
        <w:t>Sociedade Seguradora, mediante recibo, que os especificará. (gn)</w:t>
      </w:r>
    </w:p>
    <w:p w14:paraId="773F8B4A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Resta incontestável a necessidade de requerer o pagamento administrativo, porém, toda documentação que comprove o nexo causal entre o sinistro e o dano proveniente, na sua falta não há como a</w:t>
      </w:r>
      <w:r>
        <w:rPr>
          <w:rFonts w:cs="Calibri"/>
          <w:sz w:val="20"/>
          <w:szCs w:val="20"/>
        </w:rPr>
        <w:t xml:space="preserve"> Seguradora realizar o pagamento do seguro perquirido.</w:t>
      </w:r>
    </w:p>
    <w:p w14:paraId="5BCF9795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Neste sentido deveria a parte autora cumprir com a exigência documental, antes de ingressar com ação no Judiciário, consoante a jurisprudência consolidada no Superior Tribunal de Justiça.</w:t>
      </w:r>
    </w:p>
    <w:p w14:paraId="45F71927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lastRenderedPageBreak/>
        <w:t xml:space="preserve">Ocorre que </w:t>
      </w:r>
      <w:r>
        <w:rPr>
          <w:rFonts w:cs="Calibri"/>
          <w:sz w:val="20"/>
          <w:szCs w:val="20"/>
        </w:rPr>
        <w:t>parte não apresentou em seu requerimento administrativo documentos imprescindíveis a seu pedido, o que ensejou o cancelamento do pedido ante a caracterização da sua desídia.</w:t>
      </w:r>
    </w:p>
    <w:p w14:paraId="338CC7D5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Em se quedando ele inerte, restou de forma a restar patenteado seu desinteresse no</w:t>
      </w:r>
      <w:r>
        <w:rPr>
          <w:rFonts w:cs="Calibri"/>
          <w:sz w:val="20"/>
          <w:szCs w:val="20"/>
        </w:rPr>
        <w:t xml:space="preserve"> prosseguimento do processo administrativo instaurado, apesar de cientificada para impulsionar</w:t>
      </w:r>
    </w:p>
    <w:p w14:paraId="3ADB07FA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Cumpre salientar que recentemente o Supremo Tribunal Federal chegou à conclusão de que a ausência de requerimento em sede administrativa nas ações que versam sob</w:t>
      </w:r>
      <w:r>
        <w:rPr>
          <w:rFonts w:cs="Calibri"/>
          <w:sz w:val="20"/>
          <w:szCs w:val="20"/>
        </w:rPr>
        <w:t>re o Seguro Obrigatório DPVAT é motivo para extinção do processo por falta de interesse de agir.</w:t>
      </w:r>
    </w:p>
    <w:p w14:paraId="7FCDD43D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Destaca-se que as sociedades seguradoras não têm o menor propósito de eximir-se de sua obrigação quando comprovado que é realmente devida a indenização pleitea</w:t>
      </w:r>
      <w:r>
        <w:rPr>
          <w:rFonts w:cs="Calibri"/>
          <w:sz w:val="20"/>
          <w:szCs w:val="20"/>
        </w:rPr>
        <w:t>da, eis que pagar sinistro regularmente coberto é da inerência das suas atividades.</w:t>
      </w:r>
    </w:p>
    <w:p w14:paraId="165420DF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Vale ressaltar que as vítimas de acidentes de trânsito </w:t>
      </w:r>
      <w:r>
        <w:rPr>
          <w:rFonts w:cs="Calibri"/>
          <w:b/>
          <w:bCs/>
          <w:sz w:val="20"/>
          <w:szCs w:val="20"/>
          <w:u w:val="single"/>
        </w:rPr>
        <w:t>em todo o Brasil, podem solicitar o seguro DPVAT gratuitamente nas agências próprias dos Correios</w:t>
      </w:r>
      <w:r>
        <w:rPr>
          <w:rFonts w:cs="Calibri"/>
          <w:sz w:val="20"/>
          <w:szCs w:val="20"/>
        </w:rPr>
        <w:t>. Frisa-se que se tr</w:t>
      </w:r>
      <w:r>
        <w:rPr>
          <w:rFonts w:cs="Calibri"/>
          <w:sz w:val="20"/>
          <w:szCs w:val="20"/>
        </w:rPr>
        <w:t>ata de um procedimento simples e com dispensa do auxílio de terceiros.</w:t>
      </w:r>
    </w:p>
    <w:p w14:paraId="347DD677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Essas ações promovidas pela Seguradora Líder dos consórcios DPVAT visam facilitar o recebimento na via administrativa dando acesso célere e efetivo aos acidentados, como também tem como</w:t>
      </w:r>
      <w:r>
        <w:rPr>
          <w:rFonts w:cs="Calibri"/>
          <w:sz w:val="20"/>
          <w:szCs w:val="20"/>
        </w:rPr>
        <w:t xml:space="preserve"> objetivos principais evitar a lide e a necessidade de manifestação judiciária sobre o tema. </w:t>
      </w:r>
    </w:p>
    <w:p w14:paraId="5A9969B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Em arrimo à tese aqui exposta, é amplamente sabido que o interesse jurídico manifesta-se na existência da lide. A função jurisdicional se exercerá sempre com refe</w:t>
      </w:r>
      <w:r>
        <w:rPr>
          <w:rFonts w:cs="Calibri"/>
          <w:sz w:val="20"/>
          <w:szCs w:val="20"/>
        </w:rPr>
        <w:t>rência a uma lide que a parte interessada deduz do Estado, pedindo uma solução. A existência da lide, do litígio, obviamente está intimamente ligada à pretensão resistida, que determina o surgimento do conflito, que é uma das condições da ação.</w:t>
      </w:r>
    </w:p>
    <w:p w14:paraId="4A78C308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Diante diss</w:t>
      </w:r>
      <w:r>
        <w:rPr>
          <w:rFonts w:cs="Calibri"/>
          <w:sz w:val="20"/>
          <w:szCs w:val="20"/>
        </w:rPr>
        <w:t xml:space="preserve">o, impõe-se a extinção do processo sem julgamento do mérito, pois a existência do litígio constitui condição lógica do processo, cabendo ser evidenciado que o cidadão não deve e nem pode, a seu livre arbítrio e prazer, acionar a prestação jurisdicional do </w:t>
      </w:r>
      <w:r>
        <w:rPr>
          <w:rFonts w:cs="Calibri"/>
          <w:sz w:val="20"/>
          <w:szCs w:val="20"/>
        </w:rPr>
        <w:t>Estado em conflitos que certamente poderiam ser resolvidos de forma consensual e sem a interferência estatal.</w:t>
      </w:r>
    </w:p>
    <w:p w14:paraId="15DEDCEE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Caso não seja esse o entendimento do i. Magistrado, requer o sobrestamento do processo por 30 (trinta) dias para que a parte autora reabra o pedid</w:t>
      </w:r>
      <w:r>
        <w:rPr>
          <w:rFonts w:cs="Calibri"/>
          <w:sz w:val="20"/>
          <w:szCs w:val="20"/>
        </w:rPr>
        <w:t>o administrativo entregando toda a documentação necessária para que possa haver a correta regulação administrativa.</w:t>
      </w:r>
    </w:p>
    <w:p w14:paraId="21CE53D4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DO MÉRITO</w:t>
      </w:r>
    </w:p>
    <w:p w14:paraId="0372BCCB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DA AUSÊNCIA DE LAUDO DO IML QUANTIFICANDO A LESÃO - ÔNUS DA PROVA DO AUTOR</w:t>
      </w:r>
    </w:p>
    <w:p w14:paraId="63C163E1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Pode-se observar que a parte autora não apresentou qual</w:t>
      </w:r>
      <w:r>
        <w:rPr>
          <w:rFonts w:cs="Calibri"/>
        </w:rPr>
        <w:t>quer documento conclusivo no que tange ao direito de receber a íntegra do teto indenizatório no que se refere à invalidez de caráter permanente, vez que não trouxe aos autos laudo do IML que atenda o disposto no Art. 5º § 5º da Lei 6.194/74, documento impr</w:t>
      </w:r>
      <w:r>
        <w:rPr>
          <w:rFonts w:cs="Calibri"/>
        </w:rPr>
        <w:t>escindível para que se estabeleça o grau de limitação do membro afetado, a fim de quantificar da indenização.</w:t>
      </w:r>
    </w:p>
    <w:p w14:paraId="0D21880E" w14:textId="33B974A6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Com efeito, a parte Autora deixou de juntar aos autos o Laudo do Instituto Médico Legal, furtando-se de provar o percentual de invalidez e o grau </w:t>
      </w:r>
      <w:r>
        <w:rPr>
          <w:rFonts w:cs="Calibri"/>
        </w:rPr>
        <w:t>de redução funcional do membro supostamente afetado, em inobservância ao art. 373, I,  CPC</w:t>
      </w:r>
      <w:r>
        <w:rPr>
          <w:rFonts w:cs="Calibri"/>
          <w:sz w:val="20"/>
          <w:szCs w:val="20"/>
        </w:rPr>
        <w:t>.</w:t>
      </w:r>
    </w:p>
    <w:p w14:paraId="6CBCD11B" w14:textId="22AED99E" w:rsidR="00442D61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</w:p>
    <w:p w14:paraId="28DF4FF3" w14:textId="7F45B2FF" w:rsidR="00442D61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É pertinente ainda frisar que a própria documentação apresentada pela parte autora sugere a INEXISTÊNCIA DE INVALIDEZ, mormente pelo atendimento médico ter ocorrido apenas 20 (Vinte) dias após o acidente e o autor ter tido alta médica como “MELHORADO” com menos de 2 horas após ingressar no nosocômio.</w:t>
      </w:r>
    </w:p>
    <w:p w14:paraId="2FF0EA6E" w14:textId="485E594C" w:rsidR="00442D61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</w:p>
    <w:p w14:paraId="6694A28E" w14:textId="6F2D1BA4" w:rsidR="00442D61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</w:p>
    <w:p w14:paraId="308A5EA9" w14:textId="5CC0CF67" w:rsidR="00442D61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lastRenderedPageBreak/>
        <w:drawing>
          <wp:inline distT="0" distB="0" distL="0" distR="0" wp14:anchorId="7DF13A69" wp14:editId="0A14D876">
            <wp:extent cx="6381750" cy="4648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03EC" w14:textId="77777777" w:rsidR="00442D61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</w:p>
    <w:p w14:paraId="5A6D4857" w14:textId="5D13AC3A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Logo, tendo a parte autora deixado de comprovar suas alegações da condição de permanentemente inválido</w:t>
      </w:r>
      <w:r>
        <w:rPr>
          <w:rFonts w:cs="Calibri"/>
        </w:rPr>
        <w:t>, impõe-se a improcedência total dos pedidos Autorais.</w:t>
      </w:r>
    </w:p>
    <w:p w14:paraId="2D7D27D8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Caso este não seja o entendimento deste Douto J</w:t>
      </w:r>
      <w:r>
        <w:rPr>
          <w:rFonts w:cs="Calibri"/>
          <w:sz w:val="20"/>
          <w:szCs w:val="20"/>
        </w:rPr>
        <w:t>uízo, prossegue a Ré em suas argumentações apenas por amor ao debate.</w:t>
      </w:r>
    </w:p>
    <w:p w14:paraId="356E5513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DO MÉRITO</w:t>
      </w:r>
    </w:p>
    <w:p w14:paraId="64C277F1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DA APLICABILIDADE DA SÚMULA 474 DO SUPERIOR TRIBUNAL DE JUSTIÇA</w:t>
      </w:r>
    </w:p>
    <w:p w14:paraId="138041AE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Com advento da </w:t>
      </w:r>
      <w:r>
        <w:rPr>
          <w:rFonts w:cs="Calibri"/>
          <w:u w:val="single"/>
        </w:rPr>
        <w:t>Medida Provisória nº 451/08</w:t>
      </w:r>
      <w:r>
        <w:rPr>
          <w:rFonts w:cs="Calibri"/>
        </w:rPr>
        <w:t xml:space="preserve">, convertida na </w:t>
      </w:r>
      <w:r>
        <w:rPr>
          <w:rFonts w:cs="Calibri"/>
          <w:u w:val="single"/>
        </w:rPr>
        <w:t>Lei nº 11.945/2009</w:t>
      </w:r>
      <w:r>
        <w:rPr>
          <w:rFonts w:cs="Calibri"/>
        </w:rPr>
        <w:t>, estabeleceu-se  percentuais indeni</w:t>
      </w:r>
      <w:r>
        <w:rPr>
          <w:rFonts w:cs="Calibri"/>
        </w:rPr>
        <w:t>zatórios aos danos corporais, subdividindo-os em totais e parciais, de modo que se impõe a graduação da lesão para fins indenizatórios.</w:t>
      </w:r>
    </w:p>
    <w:p w14:paraId="3A645D9E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Em continuidade, tem-se a aludida Lei prevê graus diferenciados de invalidez permanente, classificando-a em total ou par</w:t>
      </w:r>
      <w:r>
        <w:rPr>
          <w:rFonts w:cs="Calibri"/>
        </w:rPr>
        <w:t>cial, esta última subdividida em completa e incompleta, o que de certo deverá ser observado por esse Nobre Magistrado.</w:t>
      </w:r>
    </w:p>
    <w:p w14:paraId="37685316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A referida inovação legal trouxe a figura da invalidez parcial incompleta. Portanto, para dirimir o percentual indenizável no caso concre</w:t>
      </w:r>
      <w:r>
        <w:rPr>
          <w:rFonts w:cs="Calibri"/>
        </w:rPr>
        <w:t>to, é imprescindível a realização de prova pericial, ocasião em que se verificará se a lesão suportada pela parte autora é parcial incompleta, apontando sua respectiva repercussão geral.</w:t>
      </w:r>
    </w:p>
    <w:p w14:paraId="384840EB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No mesmo sentido, o Superior Tribunal de justiça editou a Súmula 474 </w:t>
      </w:r>
      <w:r>
        <w:rPr>
          <w:rFonts w:cs="Calibri"/>
        </w:rPr>
        <w:t>pacificando o entendimento que no caso de invalidez a indenização do Seguro Obrigatório DPVAT deverá ser paga em conformidade com o grau da invalidez da vítima.</w:t>
      </w:r>
    </w:p>
    <w:p w14:paraId="46EF4D9D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Frisa-se que a Suprema Corte firmou posicionamento sobre a constitucionalidade da inovação lega</w:t>
      </w:r>
      <w:r>
        <w:rPr>
          <w:rFonts w:cs="Calibri"/>
        </w:rPr>
        <w:t>l trazida originariamente pela MP 451/08, conforme se verifica no julgamento da ADI 4627/DF.</w:t>
      </w:r>
    </w:p>
    <w:p w14:paraId="65815C7F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</w:rPr>
        <w:t>Assim, para se chegar ao valor indenizável devido, na hipótese de invalidez parcial incompleta, devem ser observadas duas etapas:</w:t>
      </w:r>
    </w:p>
    <w:p w14:paraId="2EC65386" w14:textId="77777777" w:rsidR="00F13BE3" w:rsidRDefault="00442D61">
      <w:pPr>
        <w:spacing w:before="200" w:after="200" w:line="240" w:lineRule="auto"/>
        <w:ind w:left="2268"/>
        <w:jc w:val="both"/>
        <w:rPr>
          <w:rFonts w:cs="Calibri"/>
          <w:sz w:val="20"/>
          <w:szCs w:val="20"/>
        </w:rPr>
      </w:pPr>
      <w:r>
        <w:rPr>
          <w:rFonts w:cs="Calibri"/>
          <w:b/>
          <w:bCs/>
        </w:rPr>
        <w:lastRenderedPageBreak/>
        <w:t xml:space="preserve">Identifica-se o tipo de dano </w:t>
      </w:r>
      <w:r>
        <w:rPr>
          <w:rFonts w:cs="Calibri"/>
          <w:b/>
          <w:bCs/>
        </w:rPr>
        <w:t>corporal segmentar na Tabela, aplicando-se o respectivo percentual de perda; e</w:t>
      </w:r>
    </w:p>
    <w:p w14:paraId="097EF7ED" w14:textId="77777777" w:rsidR="00F13BE3" w:rsidRDefault="00442D61">
      <w:pPr>
        <w:spacing w:before="200" w:after="200" w:line="240" w:lineRule="auto"/>
        <w:ind w:left="2268"/>
        <w:jc w:val="both"/>
        <w:rPr>
          <w:rFonts w:cs="Calibri"/>
          <w:sz w:val="20"/>
          <w:szCs w:val="20"/>
        </w:rPr>
      </w:pPr>
      <w:r>
        <w:rPr>
          <w:rFonts w:cs="Calibri"/>
          <w:b/>
          <w:bCs/>
        </w:rPr>
        <w:t>Sobre o valor encontrado, aplica-se os percentuais de acordo com o grau de repercussão: intensa – 75%; média – 50%; leve – 25%; e sequela residual – 10%.</w:t>
      </w:r>
    </w:p>
    <w:p w14:paraId="66F9F41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Evidente, pois, inexist</w:t>
      </w:r>
      <w:r>
        <w:rPr>
          <w:rFonts w:cs="Calibri"/>
        </w:rPr>
        <w:t>ir qualquer direito de indenização integral a parte Autora, devendo ser respeitada a proporcionalidade do grau de invalidez.</w:t>
      </w:r>
    </w:p>
    <w:p w14:paraId="1E15407D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Sendo assim, na hipótese de condenação da seguradora, o valor indenizatório deverá ser apontado após a realização de perícia médica</w:t>
      </w:r>
      <w:r>
        <w:rPr>
          <w:rFonts w:cs="Calibri"/>
        </w:rPr>
        <w:t>, constatando a extensão da lesão do autor, observando-se o método de cálculo apresentado.</w:t>
      </w:r>
    </w:p>
    <w:p w14:paraId="3057CF1B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DO MÉRITO</w:t>
      </w:r>
    </w:p>
    <w:p w14:paraId="33B11487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/>
      </w:r>
      <w:r>
        <w:rPr>
          <w:rFonts w:cs="Calibri"/>
          <w:b/>
          <w:bCs/>
          <w:u w:val="single"/>
        </w:rPr>
        <w:t xml:space="preserve">DOS JUROS DE MORA E DA CORREÇÃO MONETÁRIA  </w:t>
      </w:r>
    </w:p>
    <w:p w14:paraId="2B6D5117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Em relação aos juros de mora, o Colendo Superior Tribunal de justiça editou a Súmula nº 426 pacificando a inci</w:t>
      </w:r>
      <w:r>
        <w:rPr>
          <w:rFonts w:cs="Calibri"/>
        </w:rPr>
        <w:t>dência dos juros a partir da citação</w:t>
      </w:r>
      <w:r>
        <w:rPr>
          <w:rFonts w:cs="Calibri"/>
          <w:sz w:val="28"/>
          <w:szCs w:val="28"/>
          <w:vertAlign w:val="superscript"/>
        </w:rPr>
        <w:t>.</w:t>
      </w:r>
    </w:p>
    <w:p w14:paraId="1BCCB53A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</w:rPr>
        <w:t>Com relação à correção monetária, é curial que seja analisada questão acerca a forma da Lei 6.899/1981, ou seja, a partir da propositura da ação</w:t>
      </w:r>
    </w:p>
    <w:p w14:paraId="17512BB1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Assim sendo, na remota hipótese de condenação, requer que os juros moratórios sejam aplicados a  partir da citação, bem como a correção monetária seja computada a partir do ajuizamento da presente ação. </w:t>
      </w:r>
    </w:p>
    <w:p w14:paraId="2005F2EE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DOS HONORÁRIOS ADVOCATÍCIOS</w:t>
      </w:r>
    </w:p>
    <w:p w14:paraId="1F454ED5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Observar-se que o parte </w:t>
      </w:r>
      <w:r>
        <w:rPr>
          <w:rFonts w:cs="Calibri"/>
        </w:rPr>
        <w:t xml:space="preserve">autora litiga sob o pálio da Gratuidade de Justiça e, em caso de eventual condenação, os honorários advocatícios deverão ser limitados ao patamar </w:t>
      </w:r>
      <w:r>
        <w:rPr>
          <w:rFonts w:cs="Calibri"/>
          <w:b/>
          <w:bCs/>
          <w:u w:val="single"/>
        </w:rPr>
        <w:t>máximo</w:t>
      </w:r>
      <w:r>
        <w:rPr>
          <w:rFonts w:cs="Calibri"/>
        </w:rPr>
        <w:t xml:space="preserve"> de 20% (vinte por cento), nos termos do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art. </w:t>
      </w:r>
      <w:r>
        <w:rPr>
          <w:rFonts w:cs="Calibri"/>
        </w:rPr>
        <w:t>85, §2º do Código de Processo Civil.</w:t>
      </w:r>
    </w:p>
    <w:p w14:paraId="40EE07F6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Contudo, a demanda nã</w:t>
      </w:r>
      <w:r>
        <w:rPr>
          <w:rFonts w:cs="Calibri"/>
        </w:rPr>
        <w:t>o apresentou nenhum grau de complexidade nem mesmo exigiu um grau de zelo demasiado pelo patrono da parte autora, pelo que se amolda nos termos dos incisos I, II, III e IV do §2º art. 85, do Código de Processo Civil.</w:t>
      </w:r>
    </w:p>
    <w:p w14:paraId="06B4464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Desta feita, na remota hipótese de cond</w:t>
      </w:r>
      <w:r>
        <w:rPr>
          <w:rFonts w:cs="Calibri"/>
        </w:rPr>
        <w:t>enação da Ré, requer que o pagamento dos honorários advocatícios seja arbitrado na monta de 10% (dez por cento), conforme supracitado.</w:t>
      </w:r>
    </w:p>
    <w:p w14:paraId="4CF7F5F1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CONCLUSÃO</w:t>
      </w:r>
    </w:p>
    <w:p w14:paraId="5FA2FF95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Ante o exposto, reafirma o desinteresse na audiência de conciliação, conforme amplamente demonstrado no corpo d</w:t>
      </w:r>
      <w:r>
        <w:rPr>
          <w:rFonts w:cs="Calibri"/>
        </w:rPr>
        <w:t>a presente peça.</w:t>
      </w:r>
    </w:p>
    <w:p w14:paraId="0B33D997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Em caso de eventual condenação, pugna a Ré, pela aplicação da tabela de quantificação da extensão da invalidez permanente, conforme preconiza a Sumula 474 do STJ.</w:t>
      </w:r>
    </w:p>
    <w:p w14:paraId="5F2F1CE4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CONCLUSÃO</w:t>
      </w:r>
    </w:p>
    <w:p w14:paraId="2D744905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Na remota hipótese de condenação, pugna-se para que os juros morat</w:t>
      </w:r>
      <w:r>
        <w:rPr>
          <w:rFonts w:cs="Calibri"/>
        </w:rPr>
        <w:t>órios sejam aplicados a partir da citação válida, a correção monetária na forma da fundamentação da peça de bloqueio e horários advocatícios sejam limitados ao percentual máximo de 10% (dez por cento).</w:t>
      </w:r>
    </w:p>
    <w:p w14:paraId="612217C3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>Por se tratar de ônus da prova da parte autora, pugna-</w:t>
      </w:r>
      <w:r>
        <w:rPr>
          <w:rFonts w:cs="Calibri"/>
        </w:rPr>
        <w:t>se pela realização da prova pericial pelo IML com o fito de auferir o nexo de causalidade entre a lesão da vítima e o suposto acidente automobilístico, bem como se há valor indenizável a ser pago. Caso Vossa Excelência assim não entenda, requer que os cust</w:t>
      </w:r>
      <w:r>
        <w:rPr>
          <w:rFonts w:cs="Calibri"/>
        </w:rPr>
        <w:t>os da realização da prova pericial sejam arcados pela parte autora ou pelo Estado, eis que imprescindível a produção da prova para o deslinde da demanda.</w:t>
      </w:r>
    </w:p>
    <w:p w14:paraId="73F67099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lastRenderedPageBreak/>
        <w:t>Requer, outrossim, a produção de prova documental suplementar e haja vista a necessidade de elucidar a</w:t>
      </w:r>
      <w:r>
        <w:rPr>
          <w:rFonts w:cs="Calibri"/>
        </w:rPr>
        <w:t>spectos que contribuam com a veracidade dos fatos alegados na exordial requer o depoimento pessoal da vítima para que esclareça:</w:t>
      </w:r>
    </w:p>
    <w:p w14:paraId="504A98D7" w14:textId="77777777" w:rsidR="00F13BE3" w:rsidRDefault="00442D61">
      <w:pPr>
        <w:numPr>
          <w:ilvl w:val="0"/>
          <w:numId w:val="1"/>
        </w:numPr>
        <w:spacing w:before="200" w:after="200" w:line="240" w:lineRule="auto"/>
        <w:ind w:hanging="170"/>
        <w:jc w:val="both"/>
        <w:rPr>
          <w:rFonts w:cs="Calibri"/>
          <w:sz w:val="20"/>
          <w:szCs w:val="20"/>
        </w:rPr>
      </w:pPr>
      <w:r>
        <w:rPr>
          <w:rFonts w:cs="Calibri"/>
        </w:rPr>
        <w:t>Queira a vítima esclarecer a dinâmica do acidente, os veículos envolvidos e suas características, o membro ou segmento do corpo</w:t>
      </w:r>
      <w:r>
        <w:rPr>
          <w:rFonts w:cs="Calibri"/>
        </w:rPr>
        <w:t xml:space="preserve"> afetado e se houve encaminhamento ao hospital;</w:t>
      </w:r>
    </w:p>
    <w:p w14:paraId="58D6424D" w14:textId="77777777" w:rsidR="00F13BE3" w:rsidRDefault="00442D61">
      <w:pPr>
        <w:numPr>
          <w:ilvl w:val="0"/>
          <w:numId w:val="1"/>
        </w:numPr>
        <w:spacing w:before="200" w:after="200" w:line="240" w:lineRule="auto"/>
        <w:ind w:hanging="170"/>
        <w:jc w:val="both"/>
        <w:rPr>
          <w:rFonts w:cs="Calibri"/>
          <w:sz w:val="20"/>
          <w:szCs w:val="20"/>
        </w:rPr>
      </w:pPr>
      <w:r>
        <w:rPr>
          <w:rFonts w:cs="Calibri"/>
        </w:rPr>
        <w:t>Queira esclarecer se houve requerimento administrativo em razão do sinistro narrado na inicial ou outro sinistro;</w:t>
      </w:r>
    </w:p>
    <w:p w14:paraId="2EBA67C7" w14:textId="77777777" w:rsidR="00F13BE3" w:rsidRDefault="00442D61">
      <w:pPr>
        <w:numPr>
          <w:ilvl w:val="0"/>
          <w:numId w:val="1"/>
        </w:numPr>
        <w:spacing w:before="200" w:after="200" w:line="240" w:lineRule="auto"/>
        <w:ind w:hanging="170"/>
        <w:jc w:val="both"/>
        <w:rPr>
          <w:rFonts w:cs="Calibri"/>
          <w:sz w:val="20"/>
          <w:szCs w:val="20"/>
        </w:rPr>
      </w:pPr>
      <w:r>
        <w:rPr>
          <w:rFonts w:cs="Calibri"/>
        </w:rPr>
        <w:t>Se a vítima recebeu algum valor referente a este ou outro sinistro.</w:t>
      </w:r>
    </w:p>
    <w:p w14:paraId="402C1509" w14:textId="1431BBB5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</w:rPr>
        <w:t xml:space="preserve">Requer a Ré que todas as intimações sejam encaminhadas ao escritório de seus patronos, sito na </w:t>
      </w:r>
      <w:r>
        <w:rPr>
          <w:rFonts w:cs="Calibri"/>
          <w:color w:val="000000"/>
          <w:sz w:val="20"/>
          <w:szCs w:val="20"/>
        </w:rPr>
        <w:t xml:space="preserve">Rua do Passeio, 38, Torre 2, 15 andar, Sala 1509/1512 – Centro - CEP:20021-290 – RJ – Rio de Janeiro </w:t>
      </w:r>
      <w:r>
        <w:rPr>
          <w:rFonts w:cs="Calibri"/>
        </w:rPr>
        <w:t>e que as publicações sejam realizadas, exclusivamente, em no</w:t>
      </w:r>
      <w:r>
        <w:rPr>
          <w:rFonts w:cs="Calibri"/>
        </w:rPr>
        <w:t xml:space="preserve">me do patrono </w:t>
      </w:r>
      <w:r>
        <w:rPr>
          <w:rFonts w:cs="Calibri"/>
          <w:b/>
          <w:bCs/>
          <w:u w:val="single"/>
        </w:rPr>
        <w:t>Dr. JOÃO ALVES BARBOSA FILHO,</w:t>
      </w:r>
      <w:r>
        <w:rPr>
          <w:rFonts w:cs="Calibri"/>
        </w:rPr>
        <w:t xml:space="preserve"> inscrito sob o nº </w:t>
      </w:r>
      <w:r>
        <w:rPr>
          <w:rFonts w:cs="Calibri"/>
          <w:b/>
          <w:bCs/>
          <w:u w:val="single"/>
        </w:rPr>
        <w:t>OAB/SC 37178</w:t>
      </w:r>
      <w:r>
        <w:rPr>
          <w:rFonts w:cs="Calibri"/>
        </w:rPr>
        <w:t xml:space="preserve"> e </w:t>
      </w:r>
      <w:r>
        <w:rPr>
          <w:rFonts w:cs="Calibri"/>
          <w:b/>
          <w:bCs/>
          <w:u w:val="single"/>
        </w:rPr>
        <w:t>ESC JOAO BARBOSA RJ ,</w:t>
      </w:r>
      <w:r>
        <w:rPr>
          <w:rFonts w:cs="Calibri"/>
        </w:rPr>
        <w:t xml:space="preserve"> </w:t>
      </w:r>
      <w:r>
        <w:rPr>
          <w:rFonts w:cs="Calibri"/>
        </w:rPr>
        <w:t>sob pena de nulidade das mesmas.</w:t>
      </w:r>
    </w:p>
    <w:p w14:paraId="762FC8A4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22313BA2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55C979A9" w14:textId="56C30F60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</w:rPr>
        <w:t>Nestes Termos,</w:t>
      </w:r>
      <w:r>
        <w:rPr>
          <w:rFonts w:cs="Calibri"/>
        </w:rPr>
        <w:br/>
        <w:t> Pede Deferimento,</w:t>
      </w:r>
      <w:r>
        <w:rPr>
          <w:rFonts w:cs="Calibri"/>
        </w:rPr>
        <w:br/>
      </w:r>
      <w:r>
        <w:rPr>
          <w:rFonts w:cs="Calibri"/>
        </w:rPr>
        <w:br/>
        <w:t>ITAJAI, 4 de março de 2023.</w:t>
      </w:r>
      <w:r>
        <w:rPr>
          <w:rFonts w:cs="Calibri"/>
        </w:rPr>
        <w:br/>
      </w:r>
      <w:r>
        <w:rPr>
          <w:rFonts w:cs="Calibri"/>
        </w:rPr>
        <w:br/>
      </w:r>
      <w:r>
        <w:rPr>
          <w:rFonts w:cs="Calibri"/>
          <w:b/>
          <w:bCs/>
        </w:rPr>
        <w:t>JOÃO BARBOSA</w:t>
      </w:r>
      <w:r>
        <w:rPr>
          <w:rFonts w:cs="Calibri"/>
          <w:b/>
          <w:bCs/>
        </w:rPr>
        <w:br/>
        <w:t>OAB/SC 37178</w:t>
      </w:r>
      <w:r>
        <w:rPr>
          <w:rFonts w:cs="Calibri"/>
          <w:b/>
          <w:bCs/>
        </w:rPr>
        <w:br/>
      </w:r>
      <w:r>
        <w:rPr>
          <w:rFonts w:cs="Calibri"/>
          <w:b/>
          <w:bCs/>
        </w:rPr>
        <w:br/>
      </w:r>
    </w:p>
    <w:p w14:paraId="2D4D30FF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55D6FFF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6C9E3671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C9B7EB8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44592173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2A6512FE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296686D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5F30E261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716999B3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781CCD0F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397DFF24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0E7CF9D5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073B4E2C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749192BF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11AD31BB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50C5A47B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4C80E611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0C8CFD7C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4E28592C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615FCA17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379F2328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center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b/>
          <w:bCs/>
          <w:color w:val="242424"/>
          <w:sz w:val="22"/>
          <w:szCs w:val="22"/>
          <w:u w:val="single"/>
        </w:rPr>
        <w:t>QUESITOS DA RÉ</w:t>
      </w:r>
    </w:p>
    <w:p w14:paraId="6F147D16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000FA0BE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1- O autor(a) é portador(a) da lesão/doença mencionada na petição inicial?</w:t>
      </w:r>
    </w:p>
    <w:p w14:paraId="7296544A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0C2C8EBA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2- Em caso positivo, em que consiste a lesão/doença?</w:t>
      </w:r>
    </w:p>
    <w:p w14:paraId="246C2FCB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65723764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3- Há nexo de causalidade entre a(s) lesão(ões) e o acidente de trânsito relatado na inicial?</w:t>
      </w:r>
    </w:p>
    <w:p w14:paraId="69C3DD74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1A139B16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4- As lesões são suscetíveis de amenização proporcionada por qualquer medida terapêutica?</w:t>
      </w:r>
    </w:p>
    <w:p w14:paraId="7D315CB3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69BE4AB1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5- A lesão/doença decorrente do acidente de trânsito gerou a invalidez do autor? Referida invalidez é permanente ou temporária?</w:t>
      </w:r>
    </w:p>
    <w:p w14:paraId="44445852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0CFD0A79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6 – A lesão/doença decorrente do acidente de trânsito que gerou a invalidez permanente do autor é total ou parcial?</w:t>
      </w:r>
    </w:p>
    <w:p w14:paraId="62877EC6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03176253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7- Caso a invalidez permanente seja parcial, esclareça o perito se é completa ou incompleta, considerando a extensão das perdas anatômicas ou funcionais, indicando em que segmento orgânico ou corporal previsto na tabela anexa à Lei 11.945/2009 ela se enquadra.</w:t>
      </w:r>
    </w:p>
    <w:p w14:paraId="3323CF50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7FD4FCA3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8- Caso a invalidez permanente seja parcial incompleta, esclareça o perito se a repercussão da perda anatômica ou funcional é considerada intensa (75%), média (50%) ou leve (25%), ou é caracterizada como sequela residual (10%).</w:t>
      </w:r>
    </w:p>
    <w:p w14:paraId="28ED027C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27851FE5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9 - Protesta pela condição de apresentar outros quesitos complementares e/ou explicativos, acaso necessário.</w:t>
      </w:r>
    </w:p>
    <w:p w14:paraId="39256DA8" w14:textId="77777777" w:rsidR="00442D61" w:rsidRDefault="00442D61" w:rsidP="00442D61">
      <w:pPr>
        <w:pStyle w:val="xmsonormal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b/>
          <w:bCs/>
          <w:color w:val="242424"/>
          <w:sz w:val="22"/>
          <w:szCs w:val="22"/>
        </w:rPr>
        <w:t>Por fim com fulcro no artigo 5º, LV, da Constituição Federal, requer que após a produção da prova pericial, seja aberto prazo para as partes se manifestarem sobre o laudo, a fim de que não se cause na demanda o cerceamento de defesa, frente ao princípio constitucional do devido processo legal</w:t>
      </w:r>
      <w:r>
        <w:rPr>
          <w:rFonts w:ascii="Calibri" w:hAnsi="Calibri" w:cs="Calibri"/>
          <w:color w:val="242424"/>
          <w:sz w:val="22"/>
          <w:szCs w:val="22"/>
        </w:rPr>
        <w:t>.</w:t>
      </w:r>
    </w:p>
    <w:p w14:paraId="6BEC9B39" w14:textId="77777777" w:rsidR="00442D61" w:rsidRDefault="00442D61" w:rsidP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42065324" w14:textId="1111FE33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7A51A724" w14:textId="29860E42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16DDCF53" w14:textId="5667525B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54CF5788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14908210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0474649F" w14:textId="77777777" w:rsidR="00442D61" w:rsidRDefault="00442D61">
      <w:pPr>
        <w:spacing w:before="200" w:after="200" w:line="240" w:lineRule="auto"/>
        <w:ind w:left="284"/>
        <w:jc w:val="both"/>
        <w:rPr>
          <w:rFonts w:cs="Calibri"/>
          <w:b/>
          <w:bCs/>
          <w:u w:val="single"/>
        </w:rPr>
      </w:pPr>
    </w:p>
    <w:p w14:paraId="08AB98CA" w14:textId="06DA6C2B" w:rsidR="00F13BE3" w:rsidRDefault="00442D61">
      <w:pPr>
        <w:spacing w:before="200" w:after="200" w:line="240" w:lineRule="auto"/>
        <w:ind w:left="284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3A11235F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3E86D0DF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u w:val="single"/>
        </w:rPr>
        <w:t>TABELA DE GRADAÇÃO</w:t>
      </w:r>
    </w:p>
    <w:p w14:paraId="5507E14A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5B20232F" wp14:editId="7AF298B0">
            <wp:extent cx="5238750" cy="6200775"/>
            <wp:effectExtent l="0" t="0" r="0" b="0"/>
            <wp:docPr id="100004" name="Imagem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AB67" w14:textId="315DDA84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7894D92F" w14:textId="015CDB1C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624E7E89" w14:textId="785944E7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13B5563F" w14:textId="2EBA59F9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3E1A69F1" w14:textId="165F1D24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59EDB8B5" w14:textId="0FD3CE4D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4B9E0B95" w14:textId="092F2208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70394AA5" w14:textId="60F18F8E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2E1D1EEB" w14:textId="2E37D92A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2F92F826" w14:textId="77777777" w:rsidR="00442D61" w:rsidRDefault="00442D61">
      <w:pPr>
        <w:spacing w:before="200" w:after="200" w:line="240" w:lineRule="auto"/>
        <w:rPr>
          <w:rFonts w:cs="Calibri"/>
          <w:sz w:val="20"/>
          <w:szCs w:val="20"/>
        </w:rPr>
      </w:pPr>
    </w:p>
    <w:p w14:paraId="736E47E3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</w:rPr>
        <w:t>SUBSTABELECIMENTO</w:t>
      </w:r>
    </w:p>
    <w:p w14:paraId="68C8B584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76E87213" w14:textId="77777777" w:rsidR="00F13BE3" w:rsidRDefault="00442D61">
      <w:pPr>
        <w:spacing w:before="200" w:after="20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/>
        <w:t xml:space="preserve">                                      </w:t>
      </w:r>
      <w:r>
        <w:rPr>
          <w:rFonts w:cs="Calibri"/>
          <w:b/>
          <w:bCs/>
          <w:sz w:val="20"/>
          <w:szCs w:val="20"/>
        </w:rPr>
        <w:t xml:space="preserve">JOÃO ALVES BARBOSA FILHO, </w:t>
      </w:r>
      <w:r>
        <w:rPr>
          <w:rFonts w:cs="Calibri"/>
          <w:sz w:val="20"/>
          <w:szCs w:val="20"/>
        </w:rPr>
        <w:t>brasileiro, casado, advogado inscrito na OAB/SC 37178</w:t>
      </w:r>
      <w:r>
        <w:rPr>
          <w:rStyle w:val="var"/>
          <w:rFonts w:cs="Calibri"/>
          <w:sz w:val="20"/>
          <w:szCs w:val="20"/>
          <w:shd w:val="clear" w:color="auto" w:fill="FAEBD7"/>
        </w:rPr>
        <w:t xml:space="preserve">, </w:t>
      </w:r>
      <w:r>
        <w:rPr>
          <w:rFonts w:cs="Calibri"/>
          <w:b/>
          <w:bCs/>
          <w:sz w:val="20"/>
          <w:szCs w:val="20"/>
        </w:rPr>
        <w:t>JOÃO PAULO RIBEIRO MARTINS</w:t>
      </w:r>
      <w:r>
        <w:rPr>
          <w:rFonts w:cs="Calibri"/>
          <w:sz w:val="20"/>
          <w:szCs w:val="20"/>
        </w:rPr>
        <w:t>, brasileiro, solteiro, advogado, inscrito na OAB/ RJ sob o nº 14</w:t>
      </w:r>
      <w:r>
        <w:rPr>
          <w:rFonts w:cs="Calibri"/>
          <w:sz w:val="20"/>
          <w:szCs w:val="20"/>
        </w:rPr>
        <w:t xml:space="preserve">4.819; </w:t>
      </w:r>
      <w:r>
        <w:rPr>
          <w:rFonts w:cs="Calibri"/>
          <w:b/>
          <w:bCs/>
          <w:sz w:val="20"/>
          <w:szCs w:val="20"/>
        </w:rPr>
        <w:t>JOSELAINE MAURA DE SOUZA FIGUEIREDO</w:t>
      </w:r>
      <w:r>
        <w:rPr>
          <w:rFonts w:cs="Calibri"/>
          <w:sz w:val="20"/>
          <w:szCs w:val="20"/>
        </w:rPr>
        <w:t xml:space="preserve">, brasileira, casada, advogada, inscrita na OAB/ RJ sob o nº 140.522; </w:t>
      </w:r>
      <w:r>
        <w:rPr>
          <w:rFonts w:cs="Calibri"/>
          <w:b/>
          <w:bCs/>
          <w:sz w:val="20"/>
          <w:szCs w:val="20"/>
        </w:rPr>
        <w:t>FERNANDO DE FREITAS BARBOSA</w:t>
      </w:r>
      <w:r>
        <w:rPr>
          <w:rFonts w:cs="Calibri"/>
          <w:sz w:val="20"/>
          <w:szCs w:val="20"/>
        </w:rPr>
        <w:t xml:space="preserve">, brasileiro, casado, advogado inscrito na OAB/ RJ sob o n.º 152.629 substabelecem, com reserva de iguais, na pessoa </w:t>
      </w:r>
      <w:r>
        <w:rPr>
          <w:rFonts w:cs="Calibri"/>
          <w:sz w:val="20"/>
          <w:szCs w:val="20"/>
        </w:rPr>
        <w:t>da advogada ESC JOAO BARBOSA RJ</w:t>
      </w:r>
      <w:r>
        <w:rPr>
          <w:rFonts w:cs="Calibri"/>
        </w:rPr>
        <w:t>, inscrito na - OAB/, com escritório na RUA PACATUBA, N.º 254, SALA 210, CENTRO. ARACAJU/SE</w:t>
      </w:r>
      <w:r>
        <w:rPr>
          <w:rFonts w:cs="Calibri"/>
          <w:sz w:val="20"/>
          <w:szCs w:val="20"/>
        </w:rPr>
        <w:t xml:space="preserve">, os poderes que lhes foram conferidos por </w:t>
      </w:r>
      <w:r>
        <w:rPr>
          <w:rFonts w:cs="Calibri"/>
          <w:b/>
          <w:bCs/>
          <w:sz w:val="20"/>
          <w:szCs w:val="20"/>
        </w:rPr>
        <w:t>SEGURADORA LIDER DOS CONSORCIOS DO SEGURO DPVAT S.A</w:t>
      </w:r>
      <w:r>
        <w:rPr>
          <w:rFonts w:cs="Calibri"/>
          <w:sz w:val="20"/>
          <w:szCs w:val="20"/>
        </w:rPr>
        <w:t>, nos autos de Ação de Cobrança de Segur</w:t>
      </w:r>
      <w:r>
        <w:rPr>
          <w:rFonts w:cs="Calibri"/>
          <w:sz w:val="20"/>
          <w:szCs w:val="20"/>
        </w:rPr>
        <w:t xml:space="preserve">o DPVAT, que lhe move </w:t>
      </w:r>
      <w:r>
        <w:rPr>
          <w:rFonts w:cs="Calibri"/>
          <w:b/>
          <w:bCs/>
          <w:sz w:val="20"/>
          <w:szCs w:val="20"/>
        </w:rPr>
        <w:t>ALEXANDRE LUIZ JUNKES</w:t>
      </w:r>
      <w:r>
        <w:rPr>
          <w:rFonts w:cs="Calibri"/>
          <w:sz w:val="20"/>
          <w:szCs w:val="20"/>
        </w:rPr>
        <w:t xml:space="preserve">, em curso perante </w:t>
      </w:r>
      <w:r>
        <w:rPr>
          <w:rFonts w:cs="Calibri"/>
          <w:b/>
          <w:bCs/>
          <w:sz w:val="20"/>
          <w:szCs w:val="20"/>
        </w:rPr>
        <w:t>a 2ª VARA-FEDERAL</w:t>
      </w:r>
      <w:r>
        <w:rPr>
          <w:rFonts w:cs="Calibri"/>
          <w:sz w:val="20"/>
          <w:szCs w:val="20"/>
        </w:rPr>
        <w:t xml:space="preserve"> da comarca de </w:t>
      </w:r>
      <w:r>
        <w:rPr>
          <w:rFonts w:cs="Calibri"/>
          <w:b/>
          <w:bCs/>
          <w:sz w:val="20"/>
          <w:szCs w:val="20"/>
        </w:rPr>
        <w:t>ITAJAI</w:t>
      </w:r>
      <w:r>
        <w:rPr>
          <w:rFonts w:cs="Calibri"/>
          <w:sz w:val="20"/>
          <w:szCs w:val="20"/>
        </w:rPr>
        <w:t>, nos autos do Processo nº 50004483720234047208.</w:t>
      </w:r>
    </w:p>
    <w:p w14:paraId="4E6D3D09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4FCB5F1B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Rio de Janeiro, 4 de março de 2023.</w:t>
      </w:r>
    </w:p>
    <w:p w14:paraId="480C6AAC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1F65167D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041C7043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47D8973E" wp14:editId="5B2EF060">
            <wp:extent cx="571500" cy="1257300"/>
            <wp:effectExtent l="0" t="0" r="0" b="0"/>
            <wp:docPr id="100006" name="Imagem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6C51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JOÃO ALVES BARBOSA FILHO - OAB/SC 37178</w:t>
      </w:r>
    </w:p>
    <w:p w14:paraId="1B473F30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/>
        <w:t xml:space="preserve">FERNANDO DE </w:t>
      </w:r>
      <w:r>
        <w:rPr>
          <w:rFonts w:cs="Calibri"/>
          <w:sz w:val="20"/>
          <w:szCs w:val="20"/>
        </w:rPr>
        <w:t>FREITAS BARBOSA - OAB RJ 152.629</w:t>
      </w:r>
    </w:p>
    <w:p w14:paraId="174FCD29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  <w:r>
        <w:rPr>
          <w:rFonts w:cs="Calibri"/>
          <w:sz w:val="20"/>
          <w:szCs w:val="20"/>
        </w:rPr>
        <w:br/>
        <w:t>JOSELAINE MAURA DE SOUZA FIGUEIREDO- OAB RJ 140.522</w:t>
      </w:r>
    </w:p>
    <w:p w14:paraId="6B7E64A0" w14:textId="77777777" w:rsidR="00F13BE3" w:rsidRDefault="00442D61">
      <w:pPr>
        <w:spacing w:before="200" w:after="20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  <w:r>
        <w:rPr>
          <w:rFonts w:cs="Calibri"/>
          <w:sz w:val="20"/>
          <w:szCs w:val="20"/>
        </w:rPr>
        <w:br/>
        <w:t>JOAO PAULO RIBEIRO MARTINS - OAB RJ 144.819</w:t>
      </w:r>
    </w:p>
    <w:p w14:paraId="6AE739F2" w14:textId="77777777" w:rsidR="00F13BE3" w:rsidRDefault="00442D61">
      <w:pPr>
        <w:spacing w:before="200" w:after="20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 </w:t>
      </w:r>
    </w:p>
    <w:p w14:paraId="43A6E170" w14:textId="77777777" w:rsidR="00F13BE3" w:rsidRDefault="00442D61">
      <w:pPr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/>
      </w:r>
      <w:r w:rsidR="0076787A">
        <w:tab/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1"/>
        <w:t>1</w:t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2"/>
        <w:t>2</w:t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3"/>
        <w:t>3</w:t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4"/>
        <w:t>4</w:t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5"/>
        <w:t>5</w:t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6"/>
        <w:t>6</w:t>
      </w:r>
      <w:r>
        <w:rPr>
          <w:rFonts w:cs="Calibri"/>
          <w:color w:val="000000"/>
          <w:sz w:val="16"/>
          <w:szCs w:val="16"/>
          <w:u w:color="0000EE"/>
          <w:vertAlign w:val="superscript"/>
        </w:rPr>
        <w:footnoteReference w:customMarkFollows="1" w:id="7"/>
        <w:t>7</w:t>
      </w:r>
    </w:p>
    <w:p w14:paraId="74236E82" w14:textId="77777777" w:rsidR="00F26943" w:rsidRDefault="00F26943" w:rsidP="0076787A">
      <w:pPr>
        <w:tabs>
          <w:tab w:val="left" w:pos="3951"/>
        </w:tabs>
        <w:spacing w:after="0" w:line="240" w:lineRule="auto"/>
      </w:pPr>
    </w:p>
    <w:p w14:paraId="0E5375DA" w14:textId="77777777" w:rsidR="00FA2C18" w:rsidRPr="00FA2C18" w:rsidRDefault="00FA2C18" w:rsidP="00FA2C18"/>
    <w:p w14:paraId="32DCF327" w14:textId="77777777" w:rsidR="00FA2C18" w:rsidRPr="00FA2C18" w:rsidRDefault="00FA2C18" w:rsidP="00FA2C18"/>
    <w:p w14:paraId="6168F988" w14:textId="77777777" w:rsidR="00FA2C18" w:rsidRPr="00FA2C18" w:rsidRDefault="00FA2C18" w:rsidP="00FA2C18"/>
    <w:p w14:paraId="1339B27F" w14:textId="77777777" w:rsidR="00FA2C18" w:rsidRPr="00FA2C18" w:rsidRDefault="00FA2C18" w:rsidP="00FA2C18"/>
    <w:p w14:paraId="27816EAE" w14:textId="77777777" w:rsidR="00FA2C18" w:rsidRPr="00FA2C18" w:rsidRDefault="00FA2C18" w:rsidP="00FA2C18"/>
    <w:p w14:paraId="2B7FDA0F" w14:textId="77777777" w:rsidR="00FA2C18" w:rsidRPr="00FA2C18" w:rsidRDefault="00FA2C18" w:rsidP="00FA2C18"/>
    <w:p w14:paraId="62DD4AE9" w14:textId="77777777" w:rsidR="00FA2C18" w:rsidRPr="00FA2C18" w:rsidRDefault="00FA2C18" w:rsidP="00FA2C18"/>
    <w:p w14:paraId="5E8FC833" w14:textId="77777777" w:rsidR="00FA2C18" w:rsidRPr="00FA2C18" w:rsidRDefault="00FA2C18" w:rsidP="00FA2C18"/>
    <w:p w14:paraId="4D003A86" w14:textId="77777777" w:rsidR="00FA2C18" w:rsidRPr="00FA2C18" w:rsidRDefault="00FA2C18" w:rsidP="00FA2C18"/>
    <w:p w14:paraId="1CD1F309" w14:textId="77777777" w:rsidR="00FA2C18" w:rsidRPr="00FA2C18" w:rsidRDefault="00FA2C18" w:rsidP="00FA2C18"/>
    <w:p w14:paraId="3D655744" w14:textId="77777777" w:rsidR="00FA2C18" w:rsidRPr="00FA2C18" w:rsidRDefault="00FA2C18" w:rsidP="00FA2C18"/>
    <w:p w14:paraId="73D1B1FA" w14:textId="77777777" w:rsidR="00FA2C18" w:rsidRPr="00FA2C18" w:rsidRDefault="00FA2C18" w:rsidP="00FA2C18"/>
    <w:p w14:paraId="4EA5C1B3" w14:textId="77777777" w:rsidR="00FA2C18" w:rsidRPr="00FA2C18" w:rsidRDefault="00FA2C18" w:rsidP="00FA2C18"/>
    <w:p w14:paraId="4804CFDC" w14:textId="77777777" w:rsidR="00FA2C18" w:rsidRPr="00FA2C18" w:rsidRDefault="00FA2C18" w:rsidP="00FA2C18"/>
    <w:p w14:paraId="7BA710F9" w14:textId="77777777" w:rsidR="00FA2C18" w:rsidRPr="00FA2C18" w:rsidRDefault="00FA2C18" w:rsidP="00FA2C18"/>
    <w:p w14:paraId="5343096E" w14:textId="77777777" w:rsidR="00FA2C18" w:rsidRPr="00FA2C18" w:rsidRDefault="00FA2C18" w:rsidP="00FA2C18"/>
    <w:p w14:paraId="4DCDAD3B" w14:textId="77777777" w:rsidR="00FA2C18" w:rsidRPr="00FA2C18" w:rsidRDefault="00FA2C18" w:rsidP="00FA2C18"/>
    <w:p w14:paraId="667B9C54" w14:textId="77777777" w:rsidR="00FA2C18" w:rsidRPr="00FA2C18" w:rsidRDefault="00FA2C18" w:rsidP="00FA2C18"/>
    <w:p w14:paraId="2F2931EF" w14:textId="77777777" w:rsidR="00FA2C18" w:rsidRPr="00FA2C18" w:rsidRDefault="00FA2C18" w:rsidP="00FA2C18"/>
    <w:p w14:paraId="5A6D7B7C" w14:textId="77777777" w:rsidR="00FA2C18" w:rsidRPr="00FA2C18" w:rsidRDefault="00FA2C18" w:rsidP="00FA2C18"/>
    <w:p w14:paraId="35271FD6" w14:textId="77777777" w:rsidR="00FA2C18" w:rsidRPr="00FA2C18" w:rsidRDefault="00FA2C18" w:rsidP="00FA2C18"/>
    <w:p w14:paraId="38FD1BC6" w14:textId="77777777" w:rsidR="00FA2C18" w:rsidRPr="00FA2C18" w:rsidRDefault="00FA2C18" w:rsidP="00FA2C18"/>
    <w:p w14:paraId="611F5C43" w14:textId="77777777" w:rsidR="00FA2C18" w:rsidRPr="00FA2C18" w:rsidRDefault="00FA2C18" w:rsidP="00FA2C18"/>
    <w:p w14:paraId="0B234E4F" w14:textId="77777777" w:rsidR="00FA2C18" w:rsidRPr="00FA2C18" w:rsidRDefault="00FA2C18" w:rsidP="00FA2C18"/>
    <w:p w14:paraId="647FE99D" w14:textId="77777777" w:rsidR="00FA2C18" w:rsidRPr="00FA2C18" w:rsidRDefault="00FA2C18" w:rsidP="00FA2C18"/>
    <w:p w14:paraId="1A321FBA" w14:textId="77777777" w:rsidR="00FA2C18" w:rsidRPr="00FA2C18" w:rsidRDefault="00FA2C18" w:rsidP="00FA2C18"/>
    <w:p w14:paraId="0FF7E76F" w14:textId="77777777" w:rsidR="00FA2C18" w:rsidRPr="00FA2C18" w:rsidRDefault="00FA2C18" w:rsidP="00FA2C18"/>
    <w:p w14:paraId="34763E07" w14:textId="77777777" w:rsidR="00FA2C18" w:rsidRPr="00FA2C18" w:rsidRDefault="00FA2C18" w:rsidP="00FA2C18"/>
    <w:p w14:paraId="37366EEE" w14:textId="77777777" w:rsidR="00FA2C18" w:rsidRPr="00FA2C18" w:rsidRDefault="00FA2C18" w:rsidP="00FA2C18"/>
    <w:p w14:paraId="3E4A78E0" w14:textId="77777777" w:rsidR="00FA2C18" w:rsidRPr="00FA2C18" w:rsidRDefault="00FA2C18" w:rsidP="00FA2C18"/>
    <w:p w14:paraId="4A0C101A" w14:textId="77777777" w:rsidR="00FA2C18" w:rsidRPr="00FA2C18" w:rsidRDefault="00FA2C18" w:rsidP="00FA2C18"/>
    <w:p w14:paraId="4BD29068" w14:textId="77777777" w:rsidR="00FA2C18" w:rsidRPr="00FA2C18" w:rsidRDefault="00FA2C18" w:rsidP="00FA2C18"/>
    <w:p w14:paraId="67FAD340" w14:textId="77777777" w:rsidR="00FA2C18" w:rsidRDefault="00FA2C18" w:rsidP="00FA2C18"/>
    <w:p w14:paraId="1C87268D" w14:textId="77777777" w:rsidR="00FA2C18" w:rsidRPr="00FA2C18" w:rsidRDefault="00442D61" w:rsidP="00FA2C18">
      <w:pPr>
        <w:tabs>
          <w:tab w:val="left" w:pos="3180"/>
        </w:tabs>
      </w:pPr>
      <w:r>
        <w:tab/>
      </w:r>
    </w:p>
    <w:sectPr w:rsidR="00FA2C18" w:rsidRPr="00FA2C18" w:rsidSect="0076787A">
      <w:footerReference w:type="default" r:id="rId12"/>
      <w:pgSz w:w="11906" w:h="16838"/>
      <w:pgMar w:top="426" w:right="707" w:bottom="284" w:left="1134" w:header="147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864D0" w14:textId="77777777" w:rsidR="00000000" w:rsidRDefault="00442D61">
      <w:pPr>
        <w:spacing w:after="0" w:line="240" w:lineRule="auto"/>
      </w:pPr>
      <w:r>
        <w:separator/>
      </w:r>
    </w:p>
  </w:endnote>
  <w:endnote w:type="continuationSeparator" w:id="0">
    <w:p w14:paraId="44D9BA6A" w14:textId="77777777" w:rsidR="00000000" w:rsidRDefault="0044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77E01" w14:textId="77777777" w:rsidR="00FA2C18" w:rsidRDefault="00442D61" w:rsidP="00FE5317">
    <w:pPr>
      <w:pStyle w:val="Rodap"/>
      <w:jc w:val="center"/>
      <w:rPr>
        <w:sz w:val="18"/>
      </w:rPr>
    </w:pPr>
    <w:r w:rsidRPr="00FA2C18">
      <w:rPr>
        <w:sz w:val="18"/>
      </w:rPr>
      <w:t xml:space="preserve">Rua do Passeio, 38, Torre 2, 15º andar - Sala </w:t>
    </w:r>
    <w:r w:rsidRPr="00FA2C18">
      <w:rPr>
        <w:sz w:val="18"/>
      </w:rPr>
      <w:t>1509/1512 – Centro - RJ – Rio de Janeiro - CEP:20021-290</w:t>
    </w:r>
  </w:p>
  <w:p w14:paraId="5969C5E7" w14:textId="77777777" w:rsidR="00FE5317" w:rsidRPr="00FE5317" w:rsidRDefault="00442D61" w:rsidP="00FE5317">
    <w:pPr>
      <w:pStyle w:val="Rodap"/>
      <w:jc w:val="center"/>
      <w:rPr>
        <w:sz w:val="18"/>
      </w:rPr>
    </w:pPr>
    <w:r w:rsidRPr="00FE5317">
      <w:rPr>
        <w:sz w:val="18"/>
      </w:rPr>
      <w:t>www.joaobarbosaadvass.com.br</w:t>
    </w:r>
  </w:p>
  <w:p w14:paraId="49DA0B14" w14:textId="77777777" w:rsidR="00FE5317" w:rsidRDefault="00FE53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87E53" w14:textId="77777777" w:rsidR="007E1F86" w:rsidRDefault="00442D61" w:rsidP="00FE5317">
      <w:pPr>
        <w:spacing w:after="0" w:line="240" w:lineRule="auto"/>
      </w:pPr>
      <w:r>
        <w:separator/>
      </w:r>
    </w:p>
  </w:footnote>
  <w:footnote w:type="continuationSeparator" w:id="0">
    <w:p w14:paraId="17A137DE" w14:textId="77777777" w:rsidR="007E1F86" w:rsidRDefault="00442D61" w:rsidP="00FE5317">
      <w:pPr>
        <w:spacing w:after="0" w:line="240" w:lineRule="auto"/>
      </w:pPr>
      <w:r>
        <w:continuationSeparator/>
      </w:r>
    </w:p>
  </w:footnote>
  <w:footnote w:id="1">
    <w:p w14:paraId="546AADAD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1</w:t>
      </w:r>
      <w:bookmarkStart w:id="0" w:name="_ftn1"/>
      <w:bookmarkEnd w:id="0"/>
      <w:r>
        <w:rPr>
          <w:rFonts w:cs="Calibri"/>
          <w:sz w:val="16"/>
          <w:szCs w:val="16"/>
        </w:rPr>
        <w:t xml:space="preserve"> Art. 218 - Os atos processuais serão realizados nos prazos prescritos em lei. [...] § 4º - Será considerado tempestivo o ato praticado antes do termo </w:t>
      </w:r>
      <w:r>
        <w:rPr>
          <w:rFonts w:cs="Calibri"/>
          <w:sz w:val="16"/>
          <w:szCs w:val="16"/>
        </w:rPr>
        <w:t>inicial do prazo.</w:t>
      </w:r>
    </w:p>
  </w:footnote>
  <w:footnote w:id="2">
    <w:p w14:paraId="1B959799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2</w:t>
      </w:r>
      <w:bookmarkStart w:id="1" w:name="_ftn2"/>
      <w:bookmarkEnd w:id="1"/>
      <w:r>
        <w:rPr>
          <w:rFonts w:cs="Calibri"/>
          <w:sz w:val="16"/>
          <w:szCs w:val="16"/>
        </w:rPr>
        <w:t> Art. 381.  A produção antecipada da prova será admitida nos casos em que: II - a prova a ser produzida seja suscetível de viabilizar a autocomposição ou outro meio adequado de solução de conflito;</w:t>
      </w:r>
    </w:p>
  </w:footnote>
  <w:footnote w:id="3">
    <w:p w14:paraId="54E58293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3</w:t>
      </w:r>
      <w:bookmarkStart w:id="2" w:name="_ftn3"/>
      <w:bookmarkEnd w:id="2"/>
      <w:r>
        <w:rPr>
          <w:rFonts w:cs="Calibri"/>
          <w:sz w:val="16"/>
          <w:szCs w:val="16"/>
        </w:rPr>
        <w:t>"APELAÇÃO CÍVEL. AÇÃO DE COBRANÇA DE S</w:t>
      </w:r>
      <w:r>
        <w:rPr>
          <w:rFonts w:cs="Calibri"/>
          <w:sz w:val="16"/>
          <w:szCs w:val="16"/>
        </w:rPr>
        <w:t>EGURO DPVAT. AUSÊNCIA DE PROVA DA INVALIDEZ PERMANENTE</w:t>
      </w:r>
      <w:r>
        <w:rPr>
          <w:rFonts w:cs="Calibri"/>
          <w:b/>
          <w:bCs/>
          <w:sz w:val="16"/>
          <w:szCs w:val="16"/>
        </w:rPr>
        <w:t>. LAUDO INDIRETO DO IML. INSUFICIÊNCIA. ÔNUS DA PROVA DO AUTOR. IMPROCEDÊNCIA DO PEDIDO. MANUTENÇÃO DA SENTENÇA.</w:t>
      </w:r>
      <w:r>
        <w:rPr>
          <w:rFonts w:cs="Calibri"/>
          <w:sz w:val="16"/>
          <w:szCs w:val="16"/>
        </w:rPr>
        <w:t xml:space="preserve"> 1 - O pagamento de indenização com base no seguro obrigatório se restringe às hipóteses d</w:t>
      </w:r>
      <w:r>
        <w:rPr>
          <w:rFonts w:cs="Calibri"/>
          <w:sz w:val="16"/>
          <w:szCs w:val="16"/>
        </w:rPr>
        <w:t xml:space="preserve">e morte da vítima ou de invalidez permanente, ainda que parcial, além da possibilidade de reembolso por despesas médicas que se fizerem necessárias em razão do acidente. 2 - </w:t>
      </w:r>
      <w:r>
        <w:rPr>
          <w:rFonts w:cs="Calibri"/>
          <w:b/>
          <w:bCs/>
          <w:sz w:val="16"/>
          <w:szCs w:val="16"/>
        </w:rPr>
        <w:t>Não se desincumbindo o Autor do ônus de comprovar a invalidez permanente decorrent</w:t>
      </w:r>
      <w:r>
        <w:rPr>
          <w:rFonts w:cs="Calibri"/>
          <w:b/>
          <w:bCs/>
          <w:sz w:val="16"/>
          <w:szCs w:val="16"/>
        </w:rPr>
        <w:t>e de acidente automobilístico, conforme exigem os artigos 5º da Lei 6.194/74 e 333, I, do Código de Processo Civil, deve ser julgado improcedente o pleito indenizatório.</w:t>
      </w:r>
      <w:r>
        <w:rPr>
          <w:rFonts w:cs="Calibri"/>
          <w:sz w:val="16"/>
          <w:szCs w:val="16"/>
        </w:rPr>
        <w:t xml:space="preserve">” (TJ-MG - AC: 10342120045667001 MG , Relator: José Marcos Vieira, Data de Julgamento: </w:t>
      </w:r>
      <w:r>
        <w:rPr>
          <w:rFonts w:cs="Calibri"/>
          <w:sz w:val="16"/>
          <w:szCs w:val="16"/>
        </w:rPr>
        <w:t>13/03/2014, Câmaras Cíveis / 16ª CÂMARA CÍVEL, Data de Publicação: 24/03/2014)</w:t>
      </w:r>
    </w:p>
  </w:footnote>
  <w:footnote w:id="4">
    <w:p w14:paraId="03CF31E0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4</w:t>
      </w:r>
      <w:bookmarkStart w:id="3" w:name="_ftn4"/>
      <w:bookmarkEnd w:id="3"/>
      <w:r>
        <w:rPr>
          <w:rFonts w:cs="Calibri"/>
          <w:sz w:val="16"/>
          <w:szCs w:val="16"/>
        </w:rPr>
        <w:t>RECURSO CÍVEL. SEGURO DPVAT. AÇÃO DE COBRANÇA. COMPLEMENTAÇÃO DE INDENIZAÇÃO. i) EM CASO DE INVALIDEZ PARCIAL, O PAGAMENTO DO SEGURO DPVAT DEVE, POR IGUAL, OBSERVAR A RESPECTIV</w:t>
      </w:r>
      <w:r>
        <w:rPr>
          <w:rFonts w:cs="Calibri"/>
          <w:sz w:val="16"/>
          <w:szCs w:val="16"/>
        </w:rPr>
        <w:t>A PROPORCIONALIDADE. É VÁLIDA A UTILIZAÇÃO DE TABELA PARA REDUÇÃO PROPORCIONAL DA INDENIZAÇÃO A SER PAGA POR SEGURO DPVAT, EM SITUAÇÕES DE INVALIDEZ PARCIAL, AINDA QUE O ACIDENTE TENHA OCORRIDO ANTES DA LEI N.º 11.945/09. ii) INDENIZAÇÃO INDEVIDA. HIPÓTESE</w:t>
      </w:r>
      <w:r>
        <w:rPr>
          <w:rFonts w:cs="Calibri"/>
          <w:sz w:val="16"/>
          <w:szCs w:val="16"/>
        </w:rPr>
        <w:t xml:space="preserve"> EM QUE A PARTE AUTORA NÃO FAZ JUS À COMPLEMENTAÇÃO DA INDENIZAÇÃO, POIS NÃO HOUVE A DEMONSTRAÇÃO DE QUE A LESÃO SOFRIDA TENHA SIDO DE MAIOR GRAVIDADE DO QUE A INDENIZADA ADMINISTRATIVAMENTE. iii) APLICAÇÃO DA SÚMULA 474 DO SUPERIOR TRIBUNAL DE JUSTIÇA. A </w:t>
      </w:r>
      <w:r>
        <w:rPr>
          <w:rFonts w:cs="Calibri"/>
          <w:sz w:val="16"/>
          <w:szCs w:val="16"/>
        </w:rPr>
        <w:t>indenização do seguro DPVAT, em caso de invalidez parcial do beneficiário, será paga de forma proporcional ao grau da invalidez. iv) RECURSO CONHECIDO E PROVIDO. SENTENÇA REFORMADA.</w:t>
      </w:r>
    </w:p>
  </w:footnote>
  <w:footnote w:id="5">
    <w:p w14:paraId="3EB90424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5</w:t>
      </w:r>
      <w:bookmarkStart w:id="4" w:name="_ftn5"/>
      <w:bookmarkEnd w:id="4"/>
      <w:r>
        <w:rPr>
          <w:rFonts w:cs="Calibri"/>
          <w:b/>
          <w:bCs/>
          <w:sz w:val="16"/>
          <w:szCs w:val="16"/>
        </w:rPr>
        <w:t>Súmula 474 | Superior Tribunal de Justiça</w:t>
      </w:r>
      <w:r>
        <w:rPr>
          <w:rFonts w:cs="Calibri"/>
          <w:sz w:val="16"/>
          <w:szCs w:val="16"/>
        </w:rPr>
        <w:t xml:space="preserve"> “A indenização do seguro DPVAT,</w:t>
      </w:r>
      <w:r>
        <w:rPr>
          <w:rFonts w:cs="Calibri"/>
          <w:sz w:val="16"/>
          <w:szCs w:val="16"/>
        </w:rPr>
        <w:t xml:space="preserve"> em caso de invalidez parcial do beneficiário, será paga de forma proporcional ao grau da invalidez.”</w:t>
      </w:r>
    </w:p>
  </w:footnote>
  <w:footnote w:id="6">
    <w:p w14:paraId="5AE0A188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6</w:t>
      </w:r>
      <w:bookmarkStart w:id="5" w:name="_ftn6"/>
      <w:bookmarkEnd w:id="5"/>
      <w:r>
        <w:rPr>
          <w:rFonts w:cs="Calibri"/>
          <w:sz w:val="16"/>
          <w:szCs w:val="16"/>
        </w:rPr>
        <w:t>“SÚMULA N. 426: Os juros de mora na indenização do seguro DPVAT fluem a partir da citação.”</w:t>
      </w:r>
    </w:p>
  </w:footnote>
  <w:footnote w:id="7">
    <w:p w14:paraId="76A1D10B" w14:textId="77777777" w:rsidR="00F13BE3" w:rsidRDefault="00442D61">
      <w:pPr>
        <w:spacing w:after="0" w:line="240" w:lineRule="auto"/>
        <w:jc w:val="both"/>
        <w:rPr>
          <w:rFonts w:cs="Calibri"/>
          <w:color w:val="0000EE"/>
          <w:sz w:val="16"/>
          <w:szCs w:val="16"/>
          <w:u w:val="single" w:color="0000EE"/>
          <w:vertAlign w:val="superscript"/>
        </w:rPr>
      </w:pPr>
      <w:r>
        <w:rPr>
          <w:rStyle w:val="Refdenotaderodap"/>
          <w:rFonts w:cs="Calibri"/>
          <w:color w:val="000000"/>
          <w:sz w:val="16"/>
          <w:szCs w:val="16"/>
          <w:u w:color="0000EE"/>
        </w:rPr>
        <w:t>7</w:t>
      </w:r>
      <w:bookmarkStart w:id="6" w:name="_ftn7"/>
      <w:bookmarkEnd w:id="6"/>
      <w:r>
        <w:rPr>
          <w:rFonts w:cs="Calibri"/>
          <w:b/>
          <w:bCs/>
          <w:i/>
          <w:iCs/>
          <w:sz w:val="16"/>
          <w:szCs w:val="16"/>
        </w:rPr>
        <w:t>art. 1º . (...)</w:t>
      </w:r>
      <w:r>
        <w:rPr>
          <w:rFonts w:cs="Calibri"/>
          <w:b/>
          <w:bCs/>
          <w:i/>
          <w:iCs/>
          <w:sz w:val="16"/>
          <w:szCs w:val="16"/>
        </w:rPr>
        <w:br/>
        <w:t>§2º Nos demais casos, o cálculo far-se-á a p</w:t>
      </w:r>
      <w:r>
        <w:rPr>
          <w:rFonts w:cs="Calibri"/>
          <w:b/>
          <w:bCs/>
          <w:i/>
          <w:iCs/>
          <w:sz w:val="16"/>
          <w:szCs w:val="16"/>
        </w:rPr>
        <w:t>artir do ajuizamento da ação.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A1464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AEE54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B617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9C35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26F0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A6B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3C66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44DD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96CE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511796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B7"/>
    <w:rsid w:val="000C60A8"/>
    <w:rsid w:val="00326B23"/>
    <w:rsid w:val="003349B7"/>
    <w:rsid w:val="0037684E"/>
    <w:rsid w:val="00387F34"/>
    <w:rsid w:val="003F5DCE"/>
    <w:rsid w:val="00404C94"/>
    <w:rsid w:val="00442D61"/>
    <w:rsid w:val="00486EBB"/>
    <w:rsid w:val="0052134B"/>
    <w:rsid w:val="00530F86"/>
    <w:rsid w:val="005663F9"/>
    <w:rsid w:val="005869BC"/>
    <w:rsid w:val="005D4224"/>
    <w:rsid w:val="00654BB2"/>
    <w:rsid w:val="006F66E3"/>
    <w:rsid w:val="006F7A6B"/>
    <w:rsid w:val="00701612"/>
    <w:rsid w:val="0076787A"/>
    <w:rsid w:val="007E1F86"/>
    <w:rsid w:val="00873596"/>
    <w:rsid w:val="008E1AB2"/>
    <w:rsid w:val="00956E0D"/>
    <w:rsid w:val="009D3C6C"/>
    <w:rsid w:val="009E3B76"/>
    <w:rsid w:val="00E67247"/>
    <w:rsid w:val="00EB6B0C"/>
    <w:rsid w:val="00EC3A99"/>
    <w:rsid w:val="00F13BE3"/>
    <w:rsid w:val="00F26943"/>
    <w:rsid w:val="00FA2C18"/>
    <w:rsid w:val="00FE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9FD2"/>
  <w15:docId w15:val="{94817A4F-03B8-45B7-A860-1A7C3CDCC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53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5317"/>
  </w:style>
  <w:style w:type="paragraph" w:styleId="Rodap">
    <w:name w:val="footer"/>
    <w:basedOn w:val="Normal"/>
    <w:link w:val="RodapChar"/>
    <w:uiPriority w:val="99"/>
    <w:unhideWhenUsed/>
    <w:rsid w:val="00FE53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5317"/>
  </w:style>
  <w:style w:type="character" w:customStyle="1" w:styleId="var">
    <w:name w:val="var"/>
    <w:basedOn w:val="Fontepargpadro"/>
  </w:style>
  <w:style w:type="character" w:styleId="Refdenotaderodap">
    <w:name w:val="footnote reference"/>
    <w:basedOn w:val="Fontepargpadro"/>
    <w:rsid w:val="00805BCE"/>
    <w:rPr>
      <w:vertAlign w:val="superscript"/>
    </w:rPr>
  </w:style>
  <w:style w:type="paragraph" w:styleId="Textodenotaderodap">
    <w:name w:val="footnote text"/>
    <w:basedOn w:val="Normal"/>
    <w:rsid w:val="00805BCE"/>
    <w:rPr>
      <w:sz w:val="20"/>
      <w:szCs w:val="20"/>
    </w:rPr>
  </w:style>
  <w:style w:type="paragraph" w:customStyle="1" w:styleId="xmsonormal">
    <w:name w:val="x_msonormal"/>
    <w:basedOn w:val="Normal"/>
    <w:rsid w:val="00442D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03AE5-D997-4FE1-862F-68EBCCDF9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2778</Words>
  <Characters>15004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Araujo</dc:creator>
  <cp:lastModifiedBy>Lohan dos Santos Mota</cp:lastModifiedBy>
  <cp:revision>2</cp:revision>
  <dcterms:created xsi:type="dcterms:W3CDTF">2023-03-04T20:30:00Z</dcterms:created>
  <dcterms:modified xsi:type="dcterms:W3CDTF">2023-03-04T20:30:00Z</dcterms:modified>
</cp:coreProperties>
</file>