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77" w:rsidRPr="000B4777" w:rsidRDefault="000B4777" w:rsidP="000B47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t-BR"/>
        </w:rPr>
      </w:pPr>
      <w:r w:rsidRPr="000B4777">
        <w:rPr>
          <w:rFonts w:ascii="Arial" w:eastAsia="Times New Roman" w:hAnsi="Arial" w:cs="Arial"/>
          <w:vanish/>
          <w:sz w:val="16"/>
          <w:szCs w:val="16"/>
          <w:lang w:eastAsia="pt-BR"/>
        </w:rPr>
        <w:t>Parte superior do formulário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9"/>
      </w:tblGrid>
      <w:tr w:rsidR="000B4777" w:rsidRPr="000B4777" w:rsidTr="000B4777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0B4777" w:rsidRPr="000B4777" w:rsidRDefault="000B4777" w:rsidP="000B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B477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br/>
              <w:t>PLANILHA DE DÉBITOS JUDICIAIS</w:t>
            </w:r>
          </w:p>
        </w:tc>
      </w:tr>
      <w:tr w:rsidR="000B4777" w:rsidRPr="000B4777" w:rsidTr="000B4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63"/>
            </w:tblGrid>
            <w:tr w:rsidR="000B4777" w:rsidRPr="000B4777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CALCULO ACORDO PA 2013</w:t>
                  </w:r>
                </w:p>
              </w:tc>
            </w:tr>
            <w:tr w:rsidR="000B4777" w:rsidRPr="000B47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fevereiro/2013</w:t>
                  </w:r>
                </w:p>
              </w:tc>
            </w:tr>
            <w:tr w:rsidR="000B4777" w:rsidRPr="000B47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0B4777" w:rsidRPr="000B47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0B4777" w:rsidRPr="000B47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</w:t>
                  </w:r>
                </w:p>
              </w:tc>
            </w:tr>
            <w:tr w:rsidR="000B4777" w:rsidRPr="000B47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Honorários advocatícios  de 10,00%.</w:t>
                  </w:r>
                </w:p>
              </w:tc>
            </w:tr>
          </w:tbl>
          <w:p w:rsidR="000B4777" w:rsidRPr="000B4777" w:rsidRDefault="000B4777" w:rsidP="000B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9"/>
              <w:gridCol w:w="901"/>
              <w:gridCol w:w="840"/>
              <w:gridCol w:w="676"/>
              <w:gridCol w:w="975"/>
              <w:gridCol w:w="1442"/>
              <w:gridCol w:w="1034"/>
              <w:gridCol w:w="525"/>
              <w:gridCol w:w="636"/>
            </w:tblGrid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JUROS COMPENSATÓRIOS</w:t>
                  </w: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 a.m.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JUROS MORATÓRIOS</w:t>
                  </w: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 a.m.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10/11/2008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4.725,00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5.994,44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5.994,44</w:t>
                  </w:r>
                </w:p>
              </w:tc>
            </w:tr>
          </w:tbl>
          <w:p w:rsidR="000B4777" w:rsidRPr="000B4777" w:rsidRDefault="000B4777" w:rsidP="000B477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19"/>
              <w:gridCol w:w="414"/>
              <w:gridCol w:w="2738"/>
            </w:tblGrid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R$ 5.994,44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Honorários advocatícios (10,00%)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(+)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0B477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R$ 599,44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R$ 599,44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0B477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R$ 6.593,88</w:t>
                  </w:r>
                </w:p>
              </w:tc>
            </w:tr>
            <w:tr w:rsidR="000B4777" w:rsidRPr="000B477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B4777" w:rsidRPr="000B4777" w:rsidRDefault="000B4777" w:rsidP="000B477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0B4777" w:rsidRPr="000B4777" w:rsidRDefault="000B4777" w:rsidP="000B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B4777" w:rsidRPr="000B4777" w:rsidRDefault="000B4777" w:rsidP="000B477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t-BR"/>
        </w:rPr>
      </w:pPr>
      <w:r w:rsidRPr="000B4777">
        <w:rPr>
          <w:rFonts w:ascii="Arial" w:eastAsia="Times New Roman" w:hAnsi="Arial" w:cs="Arial"/>
          <w:vanish/>
          <w:sz w:val="16"/>
          <w:szCs w:val="16"/>
          <w:lang w:eastAsia="pt-BR"/>
        </w:rPr>
        <w:t>Parte inferior do formulário</w:t>
      </w:r>
    </w:p>
    <w:p w:rsidR="007C39DE" w:rsidRDefault="000B4777">
      <w:bookmarkStart w:id="0" w:name="_GoBack"/>
      <w:bookmarkEnd w:id="0"/>
    </w:p>
    <w:sectPr w:rsidR="007C39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777"/>
    <w:rsid w:val="000B4777"/>
    <w:rsid w:val="001757A5"/>
    <w:rsid w:val="00BF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0B47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0B4777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0B47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0B4777"/>
    <w:rPr>
      <w:rFonts w:ascii="Arial" w:eastAsia="Times New Roman" w:hAnsi="Arial" w:cs="Arial"/>
      <w:vanish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0B47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0B4777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0B47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0B4777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Gabrielle</dc:creator>
  <cp:lastModifiedBy>Gabrielle</cp:lastModifiedBy>
  <cp:revision>1</cp:revision>
  <dcterms:created xsi:type="dcterms:W3CDTF">2013-03-27T13:57:00Z</dcterms:created>
  <dcterms:modified xsi:type="dcterms:W3CDTF">2013-03-27T13:57:00Z</dcterms:modified>
</cp:coreProperties>
</file>